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3C6AF" w14:textId="26E33412" w:rsidR="00547CAD" w:rsidRPr="00955097" w:rsidRDefault="00547CAD" w:rsidP="00E52405">
      <w:pPr>
        <w:pStyle w:val="Prrafodelista"/>
        <w:ind w:left="0"/>
        <w:jc w:val="center"/>
        <w:rPr>
          <w:rFonts w:ascii="Bookman Old Style" w:hAnsi="Bookman Old Style"/>
          <w:sz w:val="24"/>
          <w:szCs w:val="24"/>
        </w:rPr>
      </w:pPr>
      <w:r w:rsidRPr="00955097">
        <w:rPr>
          <w:rFonts w:ascii="Bookman Old Style" w:hAnsi="Bookman Old Style"/>
          <w:sz w:val="24"/>
          <w:szCs w:val="24"/>
        </w:rPr>
        <w:t xml:space="preserve">TEXTO APROBADO EN PRIMER DEBATE EN SESIÓN ORDINARIA DE LA COMISIÓN QUINTA CONSTITUCIONAL PERMANENTE DE LA </w:t>
      </w:r>
      <w:r w:rsidR="00C917AB" w:rsidRPr="00955097">
        <w:rPr>
          <w:rFonts w:ascii="Bookman Old Style" w:hAnsi="Bookman Old Style"/>
          <w:sz w:val="24"/>
          <w:szCs w:val="24"/>
        </w:rPr>
        <w:t>CÁMARA DE</w:t>
      </w:r>
      <w:r w:rsidRPr="00955097">
        <w:rPr>
          <w:rFonts w:ascii="Bookman Old Style" w:hAnsi="Bookman Old Style"/>
          <w:sz w:val="24"/>
          <w:szCs w:val="24"/>
        </w:rPr>
        <w:t xml:space="preserve"> REPRESENTANTES </w:t>
      </w:r>
      <w:r w:rsidR="00C9294C" w:rsidRPr="00955097">
        <w:rPr>
          <w:rFonts w:ascii="Bookman Old Style" w:hAnsi="Bookman Old Style"/>
          <w:sz w:val="24"/>
          <w:szCs w:val="24"/>
        </w:rPr>
        <w:t>E</w:t>
      </w:r>
      <w:r w:rsidR="003D6953" w:rsidRPr="00955097">
        <w:rPr>
          <w:rFonts w:ascii="Bookman Old Style" w:hAnsi="Bookman Old Style"/>
          <w:sz w:val="24"/>
          <w:szCs w:val="24"/>
        </w:rPr>
        <w:t>L</w:t>
      </w:r>
      <w:r w:rsidR="00172FE3" w:rsidRPr="00955097">
        <w:rPr>
          <w:rFonts w:ascii="Bookman Old Style" w:hAnsi="Bookman Old Style"/>
          <w:sz w:val="24"/>
          <w:szCs w:val="24"/>
        </w:rPr>
        <w:t xml:space="preserve"> </w:t>
      </w:r>
      <w:r w:rsidRPr="00955097">
        <w:rPr>
          <w:rFonts w:ascii="Bookman Old Style" w:hAnsi="Bookman Old Style"/>
          <w:sz w:val="24"/>
          <w:szCs w:val="24"/>
        </w:rPr>
        <w:t>DÍA</w:t>
      </w:r>
      <w:r w:rsidR="00C9294C" w:rsidRPr="00955097">
        <w:rPr>
          <w:rFonts w:ascii="Bookman Old Style" w:hAnsi="Bookman Old Style"/>
          <w:sz w:val="24"/>
          <w:szCs w:val="24"/>
        </w:rPr>
        <w:t xml:space="preserve"> </w:t>
      </w:r>
      <w:r w:rsidR="00CC0836" w:rsidRPr="00955097">
        <w:rPr>
          <w:rFonts w:ascii="Bookman Old Style" w:hAnsi="Bookman Old Style"/>
          <w:sz w:val="24"/>
          <w:szCs w:val="24"/>
        </w:rPr>
        <w:t>19</w:t>
      </w:r>
      <w:r w:rsidR="00C9294C" w:rsidRPr="00955097">
        <w:rPr>
          <w:rFonts w:ascii="Bookman Old Style" w:hAnsi="Bookman Old Style"/>
          <w:sz w:val="24"/>
          <w:szCs w:val="24"/>
        </w:rPr>
        <w:t xml:space="preserve"> DE </w:t>
      </w:r>
      <w:r w:rsidR="00B255C2" w:rsidRPr="00955097">
        <w:rPr>
          <w:rFonts w:ascii="Bookman Old Style" w:hAnsi="Bookman Old Style"/>
          <w:sz w:val="24"/>
          <w:szCs w:val="24"/>
        </w:rPr>
        <w:t>JUNIO</w:t>
      </w:r>
      <w:r w:rsidR="00C9294C" w:rsidRPr="00955097">
        <w:rPr>
          <w:rFonts w:ascii="Bookman Old Style" w:hAnsi="Bookman Old Style"/>
          <w:sz w:val="24"/>
          <w:szCs w:val="24"/>
        </w:rPr>
        <w:t xml:space="preserve"> DE 202</w:t>
      </w:r>
      <w:r w:rsidR="00CC0836" w:rsidRPr="00955097">
        <w:rPr>
          <w:rFonts w:ascii="Bookman Old Style" w:hAnsi="Bookman Old Style"/>
          <w:sz w:val="24"/>
          <w:szCs w:val="24"/>
        </w:rPr>
        <w:t>5</w:t>
      </w:r>
      <w:r w:rsidRPr="00955097">
        <w:rPr>
          <w:rFonts w:ascii="Bookman Old Style" w:hAnsi="Bookman Old Style"/>
          <w:sz w:val="24"/>
          <w:szCs w:val="24"/>
        </w:rPr>
        <w:t>.</w:t>
      </w:r>
    </w:p>
    <w:p w14:paraId="05589E52" w14:textId="4B0B6742" w:rsidR="00955097" w:rsidRPr="00955097" w:rsidRDefault="00955097" w:rsidP="00955097">
      <w:pPr>
        <w:spacing w:after="0" w:line="20" w:lineRule="atLeast"/>
        <w:jc w:val="center"/>
        <w:rPr>
          <w:rFonts w:ascii="Bookman Old Style" w:eastAsia="Arial" w:hAnsi="Bookman Old Style" w:cs="Arial"/>
          <w:bCs/>
          <w:sz w:val="24"/>
          <w:szCs w:val="24"/>
          <w:lang w:eastAsia="es-CO"/>
        </w:rPr>
      </w:pPr>
      <w:r w:rsidRPr="00955097">
        <w:rPr>
          <w:rFonts w:ascii="Bookman Old Style" w:eastAsia="Arial" w:hAnsi="Bookman Old Style" w:cs="Arial"/>
          <w:bCs/>
          <w:sz w:val="24"/>
          <w:szCs w:val="24"/>
          <w:lang w:eastAsia="es-CO"/>
        </w:rPr>
        <w:t xml:space="preserve">Proyecto </w:t>
      </w:r>
      <w:r>
        <w:rPr>
          <w:rFonts w:ascii="Bookman Old Style" w:eastAsia="Arial" w:hAnsi="Bookman Old Style" w:cs="Arial"/>
          <w:bCs/>
          <w:sz w:val="24"/>
          <w:szCs w:val="24"/>
          <w:lang w:eastAsia="es-CO"/>
        </w:rPr>
        <w:t>d</w:t>
      </w:r>
      <w:r w:rsidRPr="00955097">
        <w:rPr>
          <w:rFonts w:ascii="Bookman Old Style" w:eastAsia="Arial" w:hAnsi="Bookman Old Style" w:cs="Arial"/>
          <w:bCs/>
          <w:sz w:val="24"/>
          <w:szCs w:val="24"/>
          <w:lang w:eastAsia="es-CO"/>
        </w:rPr>
        <w:t xml:space="preserve">e </w:t>
      </w:r>
      <w:r w:rsidR="002E50CE" w:rsidRPr="00955097">
        <w:rPr>
          <w:rFonts w:ascii="Bookman Old Style" w:eastAsia="Arial" w:hAnsi="Bookman Old Style" w:cs="Arial"/>
          <w:bCs/>
          <w:sz w:val="24"/>
          <w:szCs w:val="24"/>
          <w:lang w:eastAsia="es-CO"/>
        </w:rPr>
        <w:t>Ley 440</w:t>
      </w:r>
      <w:r w:rsidRPr="00955097">
        <w:rPr>
          <w:rFonts w:ascii="Bookman Old Style" w:eastAsia="Arial" w:hAnsi="Bookman Old Style" w:cs="Arial"/>
          <w:bCs/>
          <w:sz w:val="24"/>
          <w:szCs w:val="24"/>
          <w:lang w:eastAsia="es-CO"/>
        </w:rPr>
        <w:t xml:space="preserve"> </w:t>
      </w:r>
      <w:r>
        <w:rPr>
          <w:rFonts w:ascii="Bookman Old Style" w:eastAsia="Arial" w:hAnsi="Bookman Old Style" w:cs="Arial"/>
          <w:bCs/>
          <w:sz w:val="24"/>
          <w:szCs w:val="24"/>
          <w:lang w:eastAsia="es-CO"/>
        </w:rPr>
        <w:t>d</w:t>
      </w:r>
      <w:r w:rsidRPr="00955097">
        <w:rPr>
          <w:rFonts w:ascii="Bookman Old Style" w:eastAsia="Arial" w:hAnsi="Bookman Old Style" w:cs="Arial"/>
          <w:bCs/>
          <w:sz w:val="24"/>
          <w:szCs w:val="24"/>
          <w:lang w:eastAsia="es-CO"/>
        </w:rPr>
        <w:t>e 2024 Cámara</w:t>
      </w:r>
      <w:r w:rsidRPr="00955097">
        <w:rPr>
          <w:rFonts w:ascii="Bookman Old Style" w:eastAsia="Arial" w:hAnsi="Bookman Old Style" w:cs="Arial"/>
          <w:bCs/>
          <w:sz w:val="24"/>
          <w:szCs w:val="24"/>
          <w:lang w:eastAsia="es-CO"/>
        </w:rPr>
        <w:t xml:space="preserve"> </w:t>
      </w:r>
    </w:p>
    <w:p w14:paraId="28EA8546" w14:textId="77777777" w:rsidR="00955097" w:rsidRDefault="00955097" w:rsidP="00955097">
      <w:pPr>
        <w:spacing w:after="0" w:line="20" w:lineRule="atLeast"/>
        <w:jc w:val="center"/>
        <w:rPr>
          <w:rFonts w:ascii="Bookman Old Style" w:eastAsia="Arial" w:hAnsi="Bookman Old Style" w:cs="Arial"/>
          <w:b/>
          <w:sz w:val="24"/>
          <w:szCs w:val="24"/>
          <w:lang w:eastAsia="es-CO"/>
        </w:rPr>
      </w:pPr>
    </w:p>
    <w:p w14:paraId="49341D98" w14:textId="33BE5C5F" w:rsidR="00955097" w:rsidRPr="00955097" w:rsidRDefault="00955097" w:rsidP="00955097">
      <w:pPr>
        <w:spacing w:after="0" w:line="20" w:lineRule="atLeast"/>
        <w:jc w:val="center"/>
        <w:rPr>
          <w:rFonts w:ascii="Bookman Old Style" w:eastAsia="Arial" w:hAnsi="Bookman Old Style" w:cs="Arial"/>
          <w:b/>
          <w:sz w:val="24"/>
          <w:szCs w:val="24"/>
          <w:lang w:eastAsia="es-CO"/>
        </w:rPr>
      </w:pPr>
      <w:r w:rsidRPr="00955097">
        <w:rPr>
          <w:rFonts w:ascii="Bookman Old Style" w:eastAsia="Arial" w:hAnsi="Bookman Old Style" w:cs="Arial"/>
          <w:b/>
          <w:sz w:val="24"/>
          <w:szCs w:val="24"/>
          <w:lang w:eastAsia="es-CO"/>
        </w:rPr>
        <w:t>POR MEDIO DE LA CUAL SE MODIFICA EL ARTÍCULO 43 DE LA LEY 99 DE 1993 - POR LA CUAL SE AUMENTA EL PORCENTAJE DE INVERSIÓN FORZOSA EN PROYECTOS DE IMPACTO MEDIOAMBIENTAL, Y SE DICTAN OTRAS DISPOSICIONES.</w:t>
      </w:r>
    </w:p>
    <w:p w14:paraId="6F603DE9" w14:textId="77777777" w:rsidR="00955097" w:rsidRPr="00955097" w:rsidRDefault="00955097" w:rsidP="00955097">
      <w:pPr>
        <w:spacing w:after="0" w:line="20" w:lineRule="atLeast"/>
        <w:ind w:right="24"/>
        <w:jc w:val="left"/>
        <w:rPr>
          <w:rFonts w:ascii="Bookman Old Style" w:eastAsia="Arial" w:hAnsi="Bookman Old Style" w:cs="Arial"/>
          <w:iCs/>
          <w:sz w:val="24"/>
          <w:szCs w:val="24"/>
          <w:lang w:eastAsia="es-CO"/>
        </w:rPr>
      </w:pPr>
    </w:p>
    <w:p w14:paraId="5A3410D9" w14:textId="77777777" w:rsidR="00955097" w:rsidRPr="00955097" w:rsidRDefault="00955097" w:rsidP="00955097">
      <w:pPr>
        <w:spacing w:after="0" w:line="20" w:lineRule="atLeast"/>
        <w:ind w:right="24"/>
        <w:jc w:val="center"/>
        <w:rPr>
          <w:rFonts w:ascii="Bookman Old Style" w:eastAsia="Arial" w:hAnsi="Bookman Old Style" w:cs="Arial"/>
          <w:b/>
          <w:bCs/>
          <w:sz w:val="24"/>
          <w:szCs w:val="24"/>
          <w:lang w:eastAsia="es-CO"/>
        </w:rPr>
      </w:pPr>
      <w:r w:rsidRPr="00955097">
        <w:rPr>
          <w:rFonts w:ascii="Bookman Old Style" w:eastAsia="Arial" w:hAnsi="Bookman Old Style" w:cs="Arial"/>
          <w:b/>
          <w:bCs/>
          <w:sz w:val="24"/>
          <w:szCs w:val="24"/>
          <w:lang w:eastAsia="es-CO"/>
        </w:rPr>
        <w:t>EL CONGRESO DE LA REPÚBLICA DE COLOMBIA</w:t>
      </w:r>
    </w:p>
    <w:p w14:paraId="1A7742C1" w14:textId="77777777" w:rsidR="00955097" w:rsidRPr="00955097" w:rsidRDefault="00955097" w:rsidP="00955097">
      <w:pPr>
        <w:spacing w:after="0" w:line="20" w:lineRule="atLeast"/>
        <w:ind w:right="24"/>
        <w:jc w:val="left"/>
        <w:rPr>
          <w:rFonts w:ascii="Bookman Old Style" w:eastAsia="Arial" w:hAnsi="Bookman Old Style" w:cs="Arial"/>
          <w:sz w:val="24"/>
          <w:szCs w:val="24"/>
          <w:lang w:eastAsia="es-CO"/>
        </w:rPr>
      </w:pPr>
    </w:p>
    <w:p w14:paraId="6C48AB7F" w14:textId="77777777" w:rsidR="00955097" w:rsidRPr="00955097" w:rsidRDefault="00955097" w:rsidP="00955097">
      <w:pPr>
        <w:spacing w:after="0" w:line="20" w:lineRule="atLeast"/>
        <w:ind w:right="24"/>
        <w:jc w:val="center"/>
        <w:rPr>
          <w:rFonts w:ascii="Bookman Old Style" w:eastAsia="Arial" w:hAnsi="Bookman Old Style" w:cs="Arial"/>
          <w:b/>
          <w:bCs/>
          <w:sz w:val="24"/>
          <w:szCs w:val="24"/>
          <w:lang w:eastAsia="es-CO"/>
        </w:rPr>
      </w:pPr>
      <w:r w:rsidRPr="00955097">
        <w:rPr>
          <w:rFonts w:ascii="Bookman Old Style" w:eastAsia="Arial" w:hAnsi="Bookman Old Style" w:cs="Arial"/>
          <w:b/>
          <w:bCs/>
          <w:sz w:val="24"/>
          <w:szCs w:val="24"/>
          <w:lang w:eastAsia="es-CO"/>
        </w:rPr>
        <w:t>DECRETA</w:t>
      </w:r>
    </w:p>
    <w:p w14:paraId="3AE8089E" w14:textId="77777777" w:rsidR="00955097" w:rsidRPr="00955097" w:rsidRDefault="00955097" w:rsidP="00955097">
      <w:pPr>
        <w:spacing w:after="0" w:line="20" w:lineRule="atLeast"/>
        <w:rPr>
          <w:rFonts w:ascii="Bookman Old Style" w:eastAsia="Arial" w:hAnsi="Bookman Old Style" w:cs="Arial"/>
          <w:sz w:val="24"/>
          <w:szCs w:val="24"/>
          <w:lang w:eastAsia="es-CO"/>
        </w:rPr>
      </w:pPr>
    </w:p>
    <w:p w14:paraId="729F7B60" w14:textId="77777777" w:rsidR="00955097" w:rsidRPr="00955097" w:rsidRDefault="00955097" w:rsidP="00955097">
      <w:pPr>
        <w:spacing w:after="0" w:line="20" w:lineRule="atLeast"/>
        <w:rPr>
          <w:rFonts w:ascii="Bookman Old Style" w:eastAsia="Arial" w:hAnsi="Bookman Old Style" w:cs="Arial"/>
          <w:sz w:val="24"/>
          <w:szCs w:val="24"/>
          <w:lang w:eastAsia="es-CO"/>
        </w:rPr>
      </w:pPr>
      <w:r w:rsidRPr="00955097">
        <w:rPr>
          <w:rFonts w:ascii="Bookman Old Style" w:eastAsia="Arial" w:hAnsi="Bookman Old Style" w:cs="Arial"/>
          <w:b/>
          <w:bCs/>
          <w:sz w:val="24"/>
          <w:szCs w:val="24"/>
          <w:lang w:eastAsia="es-CO"/>
        </w:rPr>
        <w:t>Artículo 1°.</w:t>
      </w:r>
      <w:r w:rsidRPr="00955097">
        <w:rPr>
          <w:rFonts w:ascii="Bookman Old Style" w:eastAsia="Arial" w:hAnsi="Bookman Old Style" w:cs="Arial"/>
          <w:sz w:val="24"/>
          <w:szCs w:val="24"/>
          <w:lang w:eastAsia="es-CO"/>
        </w:rPr>
        <w:t xml:space="preserve"> Modifíquese los parágrafos 1 y 2 del artículo 43 de la Ley 99 de 1993, el cual quedará, así: </w:t>
      </w:r>
    </w:p>
    <w:p w14:paraId="6B4CF3E1" w14:textId="77777777" w:rsidR="00955097" w:rsidRPr="00955097" w:rsidRDefault="00955097" w:rsidP="00955097">
      <w:pPr>
        <w:spacing w:after="0" w:line="20" w:lineRule="atLeast"/>
        <w:rPr>
          <w:rFonts w:ascii="Bookman Old Style" w:eastAsia="Arial" w:hAnsi="Bookman Old Style" w:cs="Arial"/>
          <w:sz w:val="24"/>
          <w:szCs w:val="24"/>
          <w:lang w:eastAsia="es-CO"/>
        </w:rPr>
      </w:pPr>
    </w:p>
    <w:p w14:paraId="0234EF0F" w14:textId="77777777" w:rsidR="00955097" w:rsidRPr="00955097" w:rsidRDefault="00955097" w:rsidP="00955097">
      <w:pPr>
        <w:spacing w:after="0" w:line="20" w:lineRule="atLeast"/>
        <w:rPr>
          <w:rFonts w:ascii="Bookman Old Style" w:eastAsia="Arial" w:hAnsi="Bookman Old Style" w:cs="Arial"/>
          <w:sz w:val="24"/>
          <w:szCs w:val="24"/>
          <w:lang w:eastAsia="es-CO"/>
        </w:rPr>
      </w:pPr>
      <w:r w:rsidRPr="00955097">
        <w:rPr>
          <w:rFonts w:ascii="Bookman Old Style" w:eastAsia="Arial" w:hAnsi="Bookman Old Style" w:cs="Arial"/>
          <w:b/>
          <w:bCs/>
          <w:sz w:val="24"/>
          <w:szCs w:val="24"/>
          <w:lang w:eastAsia="es-CO"/>
        </w:rPr>
        <w:t>Artículo 43. Tasas por Utilización de Aguas.</w:t>
      </w:r>
      <w:r w:rsidRPr="00955097">
        <w:rPr>
          <w:rFonts w:ascii="Bookman Old Style" w:eastAsia="Arial" w:hAnsi="Bookman Old Style" w:cs="Arial"/>
          <w:sz w:val="24"/>
          <w:szCs w:val="24"/>
          <w:lang w:eastAsia="es-CO"/>
        </w:rPr>
        <w:t xml:space="preserve"> La utilización de aguas por personas naturales o jurídicas, públicas o privadas, dará lugar al cobro de tasas fijadas por el Gobierno nacional que se destinarán al pago de los gastos de protección y renovación de los recursos hídricos, para los fines establecidos por el artículo 159 del Código Nacional de Recursos Naturales Renovables y de Protección al Medio Ambiente, Decreto número 2811 de 1974. El Gobierno nacional calculará y establecerá las tasas a que haya lugar por el uso de las aguas.</w:t>
      </w:r>
    </w:p>
    <w:p w14:paraId="43C3D0B7" w14:textId="77777777" w:rsidR="00955097" w:rsidRPr="00955097" w:rsidRDefault="00955097" w:rsidP="00955097">
      <w:pPr>
        <w:spacing w:after="0" w:line="20" w:lineRule="atLeast"/>
        <w:rPr>
          <w:rFonts w:ascii="Bookman Old Style" w:eastAsia="Arial" w:hAnsi="Bookman Old Style" w:cs="Arial"/>
          <w:sz w:val="24"/>
          <w:szCs w:val="24"/>
          <w:lang w:eastAsia="es-CO"/>
        </w:rPr>
      </w:pPr>
    </w:p>
    <w:p w14:paraId="4A2AD426" w14:textId="77777777" w:rsidR="00955097" w:rsidRPr="00955097" w:rsidRDefault="00955097" w:rsidP="00955097">
      <w:pPr>
        <w:spacing w:after="0" w:line="20" w:lineRule="atLeast"/>
        <w:rPr>
          <w:rFonts w:ascii="Bookman Old Style" w:eastAsia="Arial" w:hAnsi="Bookman Old Style" w:cs="Arial"/>
          <w:sz w:val="24"/>
          <w:szCs w:val="24"/>
          <w:lang w:eastAsia="es-CO"/>
        </w:rPr>
      </w:pPr>
      <w:r w:rsidRPr="00955097">
        <w:rPr>
          <w:rFonts w:ascii="Bookman Old Style" w:eastAsia="Arial" w:hAnsi="Bookman Old Style" w:cs="Arial"/>
          <w:sz w:val="24"/>
          <w:szCs w:val="24"/>
          <w:lang w:eastAsia="es-CO"/>
        </w:rPr>
        <w:t>El sistema y método establecidos por el artículo precedente para la definición de los costos sobre cuya base se calcularán y fijarán las tasas retributivas y compensatorias, se aplicarán al procedimiento de fijación de la tasa de que trata el presente artículo.</w:t>
      </w:r>
    </w:p>
    <w:p w14:paraId="68199436" w14:textId="77777777" w:rsidR="00955097" w:rsidRPr="00955097" w:rsidRDefault="00955097" w:rsidP="00955097">
      <w:pPr>
        <w:spacing w:after="0" w:line="20" w:lineRule="atLeast"/>
        <w:rPr>
          <w:rFonts w:ascii="Bookman Old Style" w:eastAsia="Arial" w:hAnsi="Bookman Old Style" w:cs="Arial"/>
          <w:sz w:val="24"/>
          <w:szCs w:val="24"/>
          <w:lang w:eastAsia="es-CO"/>
        </w:rPr>
      </w:pPr>
    </w:p>
    <w:p w14:paraId="3857D6BA" w14:textId="77777777" w:rsidR="00955097" w:rsidRPr="00955097" w:rsidRDefault="00955097" w:rsidP="00955097">
      <w:pPr>
        <w:spacing w:after="0" w:line="20" w:lineRule="atLeast"/>
        <w:rPr>
          <w:rFonts w:ascii="Bookman Old Style" w:eastAsia="Arial" w:hAnsi="Bookman Old Style" w:cs="Arial"/>
          <w:b/>
          <w:bCs/>
          <w:sz w:val="24"/>
          <w:szCs w:val="24"/>
          <w:u w:val="single"/>
          <w:lang w:eastAsia="es-CO"/>
        </w:rPr>
      </w:pPr>
      <w:r w:rsidRPr="00955097">
        <w:rPr>
          <w:rFonts w:ascii="Bookman Old Style" w:eastAsia="Arial" w:hAnsi="Bookman Old Style" w:cs="Arial"/>
          <w:b/>
          <w:bCs/>
          <w:sz w:val="24"/>
          <w:szCs w:val="24"/>
          <w:lang w:eastAsia="es-CO"/>
        </w:rPr>
        <w:t>Parágrafo 1°.</w:t>
      </w:r>
      <w:r w:rsidRPr="00955097">
        <w:rPr>
          <w:rFonts w:ascii="Bookman Old Style" w:eastAsia="Arial" w:hAnsi="Bookman Old Style" w:cs="Arial"/>
          <w:sz w:val="24"/>
          <w:szCs w:val="24"/>
          <w:lang w:eastAsia="es-CO"/>
        </w:rPr>
        <w:t xml:space="preserve"> Todo proyecto que requiera licencia ambiental y que involucre en su ejecución el uso del agua, tomada directamente de fuentes naturales, bien sea para consumo humano, recreación, riego o cualquier otra actividad industrial o agropecuaria, deberá destinar no menos de un 4% del total de la inversión para la recuperación, preservación, conservación y vigilancia de la cuenca hidrográfica que alimenta la respectiva fuente hídrica. El propietario del proyecto y beneficiario de la licencia ambiental deberá invertir este 4%, porcentaje que no será gravable, en las obras y acciones de recuperación, preservación y conservación de la cuenca</w:t>
      </w:r>
      <w:r w:rsidRPr="00955097">
        <w:rPr>
          <w:rFonts w:ascii="Bookman Old Style" w:eastAsia="Arial" w:hAnsi="Bookman Old Style" w:cs="Arial"/>
          <w:b/>
          <w:bCs/>
          <w:sz w:val="24"/>
          <w:szCs w:val="24"/>
          <w:u w:val="single"/>
          <w:lang w:eastAsia="es-CO"/>
        </w:rPr>
        <w:t>,</w:t>
      </w:r>
      <w:r w:rsidRPr="00955097">
        <w:rPr>
          <w:rFonts w:ascii="Bookman Old Style" w:eastAsia="Arial" w:hAnsi="Bookman Old Style" w:cs="Arial"/>
          <w:sz w:val="24"/>
          <w:szCs w:val="24"/>
          <w:lang w:eastAsia="es-CO"/>
        </w:rPr>
        <w:t xml:space="preserve"> que se determinen en la licencia ambiental del proyecto, y de acuerdo con la reglamentación vigente en la materia.</w:t>
      </w:r>
    </w:p>
    <w:p w14:paraId="1CD561C2" w14:textId="77777777" w:rsidR="00955097" w:rsidRPr="00955097" w:rsidRDefault="00955097" w:rsidP="00955097">
      <w:pPr>
        <w:spacing w:after="0" w:line="20" w:lineRule="atLeast"/>
        <w:rPr>
          <w:rFonts w:ascii="Bookman Old Style" w:eastAsia="Arial" w:hAnsi="Bookman Old Style" w:cs="Arial"/>
          <w:sz w:val="24"/>
          <w:szCs w:val="24"/>
          <w:lang w:eastAsia="es-CO"/>
        </w:rPr>
      </w:pPr>
    </w:p>
    <w:p w14:paraId="41140E31" w14:textId="77777777" w:rsidR="00955097" w:rsidRPr="00955097" w:rsidRDefault="00955097" w:rsidP="00955097">
      <w:pPr>
        <w:spacing w:after="0" w:line="20" w:lineRule="atLeast"/>
        <w:rPr>
          <w:rFonts w:ascii="Bookman Old Style" w:eastAsia="Arial" w:hAnsi="Bookman Old Style" w:cs="Arial"/>
          <w:sz w:val="24"/>
          <w:szCs w:val="24"/>
          <w:lang w:eastAsia="es-CO"/>
        </w:rPr>
      </w:pPr>
      <w:r w:rsidRPr="00955097">
        <w:rPr>
          <w:rFonts w:ascii="Bookman Old Style" w:eastAsia="Arial" w:hAnsi="Bookman Old Style" w:cs="Arial"/>
          <w:b/>
          <w:bCs/>
          <w:sz w:val="24"/>
          <w:szCs w:val="24"/>
          <w:lang w:eastAsia="es-CO"/>
        </w:rPr>
        <w:t xml:space="preserve">PARÁGRAFO </w:t>
      </w:r>
      <w:proofErr w:type="spellStart"/>
      <w:r w:rsidRPr="00955097">
        <w:rPr>
          <w:rFonts w:ascii="Bookman Old Style" w:eastAsia="Arial" w:hAnsi="Bookman Old Style" w:cs="Arial"/>
          <w:b/>
          <w:bCs/>
          <w:sz w:val="24"/>
          <w:szCs w:val="24"/>
          <w:lang w:eastAsia="es-CO"/>
        </w:rPr>
        <w:t>2o</w:t>
      </w:r>
      <w:proofErr w:type="spellEnd"/>
      <w:r w:rsidRPr="00955097">
        <w:rPr>
          <w:rFonts w:ascii="Bookman Old Style" w:eastAsia="Arial" w:hAnsi="Bookman Old Style" w:cs="Arial"/>
          <w:sz w:val="24"/>
          <w:szCs w:val="24"/>
          <w:lang w:eastAsia="es-CO"/>
        </w:rPr>
        <w:t>. Parágrafo modificado por el artículo 25 de la Ley 1930 de 2018. Los recursos provenientes del recaudo de las tasas por utilización de agua, se destinarán de la siguiente manera:</w:t>
      </w:r>
    </w:p>
    <w:p w14:paraId="397148EA" w14:textId="77777777" w:rsidR="00955097" w:rsidRPr="00955097" w:rsidRDefault="00955097" w:rsidP="00955097">
      <w:pPr>
        <w:spacing w:after="0" w:line="20" w:lineRule="atLeast"/>
        <w:rPr>
          <w:rFonts w:ascii="Bookman Old Style" w:eastAsia="Arial" w:hAnsi="Bookman Old Style" w:cs="Arial"/>
          <w:sz w:val="24"/>
          <w:szCs w:val="24"/>
          <w:lang w:eastAsia="es-CO"/>
        </w:rPr>
      </w:pPr>
    </w:p>
    <w:p w14:paraId="4A070E0D" w14:textId="77777777" w:rsidR="00955097" w:rsidRPr="00955097" w:rsidRDefault="00955097" w:rsidP="00955097">
      <w:pPr>
        <w:spacing w:after="0" w:line="20" w:lineRule="atLeast"/>
        <w:rPr>
          <w:rFonts w:ascii="Bookman Old Style" w:eastAsia="Arial" w:hAnsi="Bookman Old Style" w:cs="Arial"/>
          <w:sz w:val="24"/>
          <w:szCs w:val="24"/>
          <w:lang w:eastAsia="es-CO"/>
        </w:rPr>
      </w:pPr>
      <w:r w:rsidRPr="00955097">
        <w:rPr>
          <w:rFonts w:ascii="Bookman Old Style" w:eastAsia="Arial" w:hAnsi="Bookman Old Style" w:cs="Arial"/>
          <w:sz w:val="24"/>
          <w:szCs w:val="24"/>
          <w:lang w:eastAsia="es-CO"/>
        </w:rPr>
        <w:t>a) En las cuencas con Plan de Ordenamiento y Manejo Adoptado, se destinarán exclusivamente a las actividades de protección, recuperación y monitoreo del recurso hídrico definidas en el mismo;</w:t>
      </w:r>
    </w:p>
    <w:p w14:paraId="0BB2E8C9" w14:textId="77777777" w:rsidR="00955097" w:rsidRPr="00955097" w:rsidRDefault="00955097" w:rsidP="00955097">
      <w:pPr>
        <w:spacing w:after="0" w:line="20" w:lineRule="atLeast"/>
        <w:rPr>
          <w:rFonts w:ascii="Bookman Old Style" w:eastAsia="Arial" w:hAnsi="Bookman Old Style" w:cs="Arial"/>
          <w:sz w:val="24"/>
          <w:szCs w:val="24"/>
          <w:lang w:eastAsia="es-CO"/>
        </w:rPr>
      </w:pPr>
    </w:p>
    <w:p w14:paraId="69991540" w14:textId="77777777" w:rsidR="00955097" w:rsidRPr="00955097" w:rsidRDefault="00955097" w:rsidP="00955097">
      <w:pPr>
        <w:spacing w:after="0" w:line="20" w:lineRule="atLeast"/>
        <w:rPr>
          <w:rFonts w:ascii="Bookman Old Style" w:eastAsia="Arial" w:hAnsi="Bookman Old Style" w:cs="Arial"/>
          <w:sz w:val="24"/>
          <w:szCs w:val="24"/>
          <w:lang w:eastAsia="es-CO"/>
        </w:rPr>
      </w:pPr>
      <w:r w:rsidRPr="00955097">
        <w:rPr>
          <w:rFonts w:ascii="Bookman Old Style" w:eastAsia="Arial" w:hAnsi="Bookman Old Style" w:cs="Arial"/>
          <w:sz w:val="24"/>
          <w:szCs w:val="24"/>
          <w:lang w:eastAsia="es-CO"/>
        </w:rPr>
        <w:t>b) En las cuencas declaradas en ordenación, se destinarán a la elaboración del Plan de Ordenamiento y Manejo de la Cuenca;</w:t>
      </w:r>
    </w:p>
    <w:p w14:paraId="30D114DD" w14:textId="77777777" w:rsidR="00955097" w:rsidRPr="00955097" w:rsidRDefault="00955097" w:rsidP="00955097">
      <w:pPr>
        <w:spacing w:after="0" w:line="20" w:lineRule="atLeast"/>
        <w:rPr>
          <w:rFonts w:ascii="Bookman Old Style" w:eastAsia="Arial" w:hAnsi="Bookman Old Style" w:cs="Arial"/>
          <w:sz w:val="24"/>
          <w:szCs w:val="24"/>
          <w:lang w:eastAsia="es-CO"/>
        </w:rPr>
      </w:pPr>
    </w:p>
    <w:p w14:paraId="601A293E" w14:textId="77777777" w:rsidR="00955097" w:rsidRPr="00955097" w:rsidRDefault="00955097" w:rsidP="00955097">
      <w:pPr>
        <w:spacing w:after="0" w:line="20" w:lineRule="atLeast"/>
        <w:rPr>
          <w:rFonts w:ascii="Bookman Old Style" w:eastAsia="Arial" w:hAnsi="Bookman Old Style" w:cs="Arial"/>
          <w:sz w:val="24"/>
          <w:szCs w:val="24"/>
          <w:lang w:eastAsia="es-CO"/>
        </w:rPr>
      </w:pPr>
      <w:r w:rsidRPr="00955097">
        <w:rPr>
          <w:rFonts w:ascii="Bookman Old Style" w:eastAsia="Arial" w:hAnsi="Bookman Old Style" w:cs="Arial"/>
          <w:sz w:val="24"/>
          <w:szCs w:val="24"/>
          <w:lang w:eastAsia="es-CO"/>
        </w:rPr>
        <w:t>c) En ausencia de las condiciones establecidas en los literales a) y b), se destinarán a actividades de protección y recuperación del recurso hídrico definidos en los instrumentos de planificación de la autoridad ambiental competente y teniendo en cuenta las directrices del Ministerio de Ambiente, Vivienda y Desarrollo Territorial, o quien haga sus veces.</w:t>
      </w:r>
    </w:p>
    <w:p w14:paraId="66AD09E3" w14:textId="77777777" w:rsidR="00955097" w:rsidRPr="00955097" w:rsidRDefault="00955097" w:rsidP="00955097">
      <w:pPr>
        <w:spacing w:after="0" w:line="20" w:lineRule="atLeast"/>
        <w:rPr>
          <w:rFonts w:ascii="Bookman Old Style" w:eastAsia="Arial" w:hAnsi="Bookman Old Style" w:cs="Arial"/>
          <w:sz w:val="24"/>
          <w:szCs w:val="24"/>
          <w:lang w:eastAsia="es-CO"/>
        </w:rPr>
      </w:pPr>
    </w:p>
    <w:p w14:paraId="1761258E" w14:textId="77777777" w:rsidR="00955097" w:rsidRPr="00955097" w:rsidRDefault="00955097" w:rsidP="00955097">
      <w:pPr>
        <w:spacing w:after="0" w:line="20" w:lineRule="atLeast"/>
        <w:rPr>
          <w:rFonts w:ascii="Bookman Old Style" w:eastAsia="Arial" w:hAnsi="Bookman Old Style" w:cs="Arial"/>
          <w:sz w:val="24"/>
          <w:szCs w:val="24"/>
          <w:lang w:eastAsia="es-CO"/>
        </w:rPr>
      </w:pPr>
      <w:r w:rsidRPr="00955097">
        <w:rPr>
          <w:rFonts w:ascii="Bookman Old Style" w:eastAsia="Arial" w:hAnsi="Bookman Old Style" w:cs="Arial"/>
          <w:sz w:val="24"/>
          <w:szCs w:val="24"/>
          <w:lang w:eastAsia="es-CO"/>
        </w:rPr>
        <w:t xml:space="preserve">d) Parte de ese 4% podrá ser destinado a otros proyectos de mejora ambiental, previo acuerdo entre las empresas, las autoridades locales y el </w:t>
      </w:r>
      <w:proofErr w:type="spellStart"/>
      <w:r w:rsidRPr="00955097">
        <w:rPr>
          <w:rFonts w:ascii="Bookman Old Style" w:eastAsia="Arial" w:hAnsi="Bookman Old Style" w:cs="Arial"/>
          <w:sz w:val="24"/>
          <w:szCs w:val="24"/>
          <w:lang w:eastAsia="es-CO"/>
        </w:rPr>
        <w:t>ANLA</w:t>
      </w:r>
      <w:proofErr w:type="spellEnd"/>
      <w:r w:rsidRPr="00955097">
        <w:rPr>
          <w:rFonts w:ascii="Bookman Old Style" w:eastAsia="Arial" w:hAnsi="Bookman Old Style" w:cs="Arial"/>
          <w:sz w:val="24"/>
          <w:szCs w:val="24"/>
          <w:lang w:eastAsia="es-CO"/>
        </w:rPr>
        <w:t>. No obstante, no menos del 2% deberá ser destinado a lo establecido en el parágrafo primero del presente artículo.</w:t>
      </w:r>
    </w:p>
    <w:p w14:paraId="04EA7522" w14:textId="77777777" w:rsidR="00955097" w:rsidRPr="00955097" w:rsidRDefault="00955097" w:rsidP="00955097">
      <w:pPr>
        <w:spacing w:after="0" w:line="20" w:lineRule="atLeast"/>
        <w:rPr>
          <w:rFonts w:ascii="Bookman Old Style" w:eastAsia="Arial" w:hAnsi="Bookman Old Style" w:cs="Arial"/>
          <w:sz w:val="24"/>
          <w:szCs w:val="24"/>
          <w:lang w:eastAsia="es-CO"/>
        </w:rPr>
      </w:pPr>
    </w:p>
    <w:p w14:paraId="319C43D6" w14:textId="77777777" w:rsidR="00955097" w:rsidRPr="00955097" w:rsidRDefault="00955097" w:rsidP="00955097">
      <w:pPr>
        <w:spacing w:after="0" w:line="20" w:lineRule="atLeast"/>
        <w:rPr>
          <w:rFonts w:ascii="Bookman Old Style" w:eastAsia="Arial" w:hAnsi="Bookman Old Style" w:cs="Arial"/>
          <w:sz w:val="24"/>
          <w:szCs w:val="24"/>
          <w:lang w:eastAsia="es-CO"/>
        </w:rPr>
      </w:pPr>
      <w:r w:rsidRPr="00955097">
        <w:rPr>
          <w:rFonts w:ascii="Bookman Old Style" w:eastAsia="Arial" w:hAnsi="Bookman Old Style" w:cs="Arial"/>
          <w:sz w:val="24"/>
          <w:szCs w:val="24"/>
          <w:lang w:eastAsia="es-CO"/>
        </w:rPr>
        <w:t>Para cubrir gastos de implementación, monitoreo y seguimiento; la autoridad ambiental podrá utilizar hasta el diez por ciento (10%) de los recaudos.</w:t>
      </w:r>
    </w:p>
    <w:p w14:paraId="52E34235" w14:textId="77777777" w:rsidR="00955097" w:rsidRPr="00955097" w:rsidRDefault="00955097" w:rsidP="00955097">
      <w:pPr>
        <w:spacing w:after="0" w:line="20" w:lineRule="atLeast"/>
        <w:rPr>
          <w:rFonts w:ascii="Bookman Old Style" w:eastAsia="Arial" w:hAnsi="Bookman Old Style" w:cs="Arial"/>
          <w:sz w:val="24"/>
          <w:szCs w:val="24"/>
          <w:lang w:eastAsia="es-CO"/>
        </w:rPr>
      </w:pPr>
    </w:p>
    <w:p w14:paraId="736FC072" w14:textId="77777777" w:rsidR="00955097" w:rsidRPr="00955097" w:rsidRDefault="00955097" w:rsidP="00955097">
      <w:pPr>
        <w:spacing w:after="0" w:line="20" w:lineRule="atLeast"/>
        <w:rPr>
          <w:rFonts w:ascii="Bookman Old Style" w:eastAsia="Arial" w:hAnsi="Bookman Old Style" w:cs="Arial"/>
          <w:sz w:val="24"/>
          <w:szCs w:val="24"/>
          <w:lang w:eastAsia="es-CO"/>
        </w:rPr>
      </w:pPr>
      <w:r w:rsidRPr="00955097">
        <w:rPr>
          <w:rFonts w:ascii="Bookman Old Style" w:eastAsia="Arial" w:hAnsi="Bookman Old Style" w:cs="Arial"/>
          <w:sz w:val="24"/>
          <w:szCs w:val="24"/>
          <w:lang w:eastAsia="es-CO"/>
        </w:rPr>
        <w:t>Un porcentaje de los recursos provenientes del recaudo de las tasas por utilización de agua se destinarán de manera prioritaria a la conservación de los páramos, a través de la subcuenta establecida para tal fin en el Fondo Nacional Ambiental (</w:t>
      </w:r>
      <w:proofErr w:type="spellStart"/>
      <w:r w:rsidRPr="00955097">
        <w:rPr>
          <w:rFonts w:ascii="Bookman Old Style" w:eastAsia="Arial" w:hAnsi="Bookman Old Style" w:cs="Arial"/>
          <w:sz w:val="24"/>
          <w:szCs w:val="24"/>
          <w:lang w:eastAsia="es-CO"/>
        </w:rPr>
        <w:t>Fonam</w:t>
      </w:r>
      <w:proofErr w:type="spellEnd"/>
      <w:r w:rsidRPr="00955097">
        <w:rPr>
          <w:rFonts w:ascii="Bookman Old Style" w:eastAsia="Arial" w:hAnsi="Bookman Old Style" w:cs="Arial"/>
          <w:sz w:val="24"/>
          <w:szCs w:val="24"/>
          <w:lang w:eastAsia="es-CO"/>
        </w:rPr>
        <w:t>), bajo la reglamentación que determine el Ministerio de Ambiente y Desarrollo Sostenible.</w:t>
      </w:r>
    </w:p>
    <w:p w14:paraId="2136C369" w14:textId="77777777" w:rsidR="00955097" w:rsidRPr="00955097" w:rsidRDefault="00955097" w:rsidP="00955097">
      <w:pPr>
        <w:spacing w:after="0" w:line="20" w:lineRule="atLeast"/>
        <w:rPr>
          <w:rFonts w:ascii="Bookman Old Style" w:eastAsia="Arial" w:hAnsi="Bookman Old Style" w:cs="Arial"/>
          <w:sz w:val="24"/>
          <w:szCs w:val="24"/>
          <w:lang w:eastAsia="es-CO"/>
        </w:rPr>
      </w:pPr>
    </w:p>
    <w:p w14:paraId="4CF35F7F" w14:textId="77777777" w:rsidR="00955097" w:rsidRPr="00955097" w:rsidRDefault="00955097" w:rsidP="00955097">
      <w:pPr>
        <w:spacing w:after="0" w:line="20" w:lineRule="atLeast"/>
        <w:rPr>
          <w:rFonts w:ascii="Bookman Old Style" w:eastAsia="Arial" w:hAnsi="Bookman Old Style" w:cs="Arial"/>
          <w:strike/>
          <w:sz w:val="24"/>
          <w:szCs w:val="24"/>
          <w:lang w:eastAsia="es-CO"/>
        </w:rPr>
      </w:pPr>
      <w:r w:rsidRPr="00955097">
        <w:rPr>
          <w:rFonts w:ascii="Bookman Old Style" w:eastAsia="Arial" w:hAnsi="Bookman Old Style" w:cs="Arial"/>
          <w:sz w:val="24"/>
          <w:szCs w:val="24"/>
          <w:lang w:eastAsia="es-CO"/>
        </w:rPr>
        <w:t>Los recursos provenientes de la aplicación del parágrafo 1 del artículo 43 de la Ley 99 de 1993, se destinarán a la protección y recuperación del recurso hídrico, de conformidad con el respectivo Plan de Ordenamiento y Manejo de la Cuenca o en la formulación y adopción del Plan.</w:t>
      </w:r>
    </w:p>
    <w:p w14:paraId="2FA36880" w14:textId="77777777" w:rsidR="00955097" w:rsidRPr="00955097" w:rsidRDefault="00955097" w:rsidP="00955097">
      <w:pPr>
        <w:spacing w:after="0" w:line="20" w:lineRule="atLeast"/>
        <w:rPr>
          <w:rFonts w:ascii="Bookman Old Style" w:eastAsia="Arial" w:hAnsi="Bookman Old Style" w:cs="Arial"/>
          <w:sz w:val="24"/>
          <w:szCs w:val="24"/>
          <w:lang w:eastAsia="es-CO"/>
        </w:rPr>
      </w:pPr>
    </w:p>
    <w:p w14:paraId="2AECB66A" w14:textId="77777777" w:rsidR="00955097" w:rsidRPr="00955097" w:rsidRDefault="00955097" w:rsidP="00955097">
      <w:pPr>
        <w:spacing w:after="0" w:line="20" w:lineRule="atLeast"/>
        <w:rPr>
          <w:rFonts w:ascii="Bookman Old Style" w:eastAsia="Arial" w:hAnsi="Bookman Old Style" w:cs="Arial"/>
          <w:sz w:val="24"/>
          <w:szCs w:val="24"/>
          <w:lang w:eastAsia="es-CO"/>
        </w:rPr>
      </w:pPr>
      <w:r w:rsidRPr="00955097">
        <w:rPr>
          <w:rFonts w:ascii="Bookman Old Style" w:eastAsia="Arial" w:hAnsi="Bookman Old Style" w:cs="Arial"/>
          <w:b/>
          <w:bCs/>
          <w:sz w:val="24"/>
          <w:szCs w:val="24"/>
          <w:lang w:eastAsia="es-CO"/>
        </w:rPr>
        <w:t xml:space="preserve">PARÁGRAFO </w:t>
      </w:r>
      <w:proofErr w:type="spellStart"/>
      <w:r w:rsidRPr="00955097">
        <w:rPr>
          <w:rFonts w:ascii="Bookman Old Style" w:eastAsia="Arial" w:hAnsi="Bookman Old Style" w:cs="Arial"/>
          <w:b/>
          <w:bCs/>
          <w:sz w:val="24"/>
          <w:szCs w:val="24"/>
          <w:lang w:eastAsia="es-CO"/>
        </w:rPr>
        <w:t>3o</w:t>
      </w:r>
      <w:proofErr w:type="spellEnd"/>
      <w:r w:rsidRPr="00955097">
        <w:rPr>
          <w:rFonts w:ascii="Bookman Old Style" w:eastAsia="Arial" w:hAnsi="Bookman Old Style" w:cs="Arial"/>
          <w:b/>
          <w:bCs/>
          <w:sz w:val="24"/>
          <w:szCs w:val="24"/>
          <w:lang w:eastAsia="es-CO"/>
        </w:rPr>
        <w:t>.</w:t>
      </w:r>
      <w:r w:rsidRPr="00955097">
        <w:rPr>
          <w:rFonts w:ascii="Bookman Old Style" w:eastAsia="Arial" w:hAnsi="Bookman Old Style" w:cs="Arial"/>
          <w:sz w:val="24"/>
          <w:szCs w:val="24"/>
          <w:lang w:eastAsia="es-CO"/>
        </w:rPr>
        <w:t xml:space="preserve"> Parágrafo adicionado por el artículo 216 de la Ley 1450 de 2011. La tasa por utilización de aguas se cobrará a todos los usuarios del recurso hídrico, excluyendo a los que utilizan el agua por ministerio de ley, pero incluyendo aquellos que no cuentan con la concesión de aguas, sin perjuicio de la imposición de las medidas preventivas y sancionatorias a que haya lugar y sin que implique bajo ninguna circunstancia su legalización.</w:t>
      </w:r>
    </w:p>
    <w:p w14:paraId="561ED806" w14:textId="1B738114" w:rsidR="00955097" w:rsidRDefault="00955097" w:rsidP="00955097">
      <w:pPr>
        <w:spacing w:after="0" w:line="20" w:lineRule="atLeast"/>
        <w:rPr>
          <w:rFonts w:ascii="Bookman Old Style" w:eastAsia="Arial" w:hAnsi="Bookman Old Style" w:cs="Arial"/>
          <w:sz w:val="24"/>
          <w:szCs w:val="24"/>
          <w:lang w:eastAsia="es-CO"/>
        </w:rPr>
      </w:pPr>
    </w:p>
    <w:p w14:paraId="392B8C4C" w14:textId="41BFE17E" w:rsidR="002E50CE" w:rsidRDefault="002E50CE" w:rsidP="00955097">
      <w:pPr>
        <w:spacing w:after="0" w:line="20" w:lineRule="atLeast"/>
        <w:rPr>
          <w:rFonts w:ascii="Bookman Old Style" w:eastAsia="Arial" w:hAnsi="Bookman Old Style" w:cs="Arial"/>
          <w:bCs/>
          <w:sz w:val="24"/>
          <w:szCs w:val="24"/>
          <w:lang w:eastAsia="es-CO"/>
        </w:rPr>
      </w:pPr>
      <w:r w:rsidRPr="00955097">
        <w:rPr>
          <w:rFonts w:ascii="Bookman Old Style" w:eastAsia="Arial" w:hAnsi="Bookman Old Style" w:cs="Arial"/>
          <w:b/>
          <w:sz w:val="24"/>
          <w:szCs w:val="24"/>
          <w:lang w:eastAsia="es-CO"/>
        </w:rPr>
        <w:t xml:space="preserve">Artículo </w:t>
      </w:r>
      <w:r>
        <w:rPr>
          <w:rFonts w:ascii="Bookman Old Style" w:eastAsia="Arial" w:hAnsi="Bookman Old Style" w:cs="Arial"/>
          <w:b/>
          <w:sz w:val="24"/>
          <w:szCs w:val="24"/>
          <w:lang w:eastAsia="es-CO"/>
        </w:rPr>
        <w:t>2</w:t>
      </w:r>
      <w:r w:rsidRPr="00955097">
        <w:rPr>
          <w:rFonts w:ascii="Bookman Old Style" w:eastAsia="Arial" w:hAnsi="Bookman Old Style" w:cs="Arial"/>
          <w:b/>
          <w:sz w:val="24"/>
          <w:szCs w:val="24"/>
          <w:lang w:eastAsia="es-CO"/>
        </w:rPr>
        <w:t>°:</w:t>
      </w:r>
      <w:r>
        <w:rPr>
          <w:rFonts w:ascii="Bookman Old Style" w:eastAsia="Arial" w:hAnsi="Bookman Old Style" w:cs="Arial"/>
          <w:b/>
          <w:sz w:val="24"/>
          <w:szCs w:val="24"/>
          <w:lang w:eastAsia="es-CO"/>
        </w:rPr>
        <w:t xml:space="preserve"> Plazo de inversión.  </w:t>
      </w:r>
      <w:r>
        <w:rPr>
          <w:rFonts w:ascii="Bookman Old Style" w:eastAsia="Arial" w:hAnsi="Bookman Old Style" w:cs="Arial"/>
          <w:bCs/>
          <w:sz w:val="24"/>
          <w:szCs w:val="24"/>
          <w:lang w:eastAsia="es-CO"/>
        </w:rPr>
        <w:t>Las personas naturales o jurídicas de las que trata la presente Ley deberán ejecutar la inversión forzosa en un plazo máximo de cinco (5) años a partir de la entrada en funcionamiento del proyecto.</w:t>
      </w:r>
    </w:p>
    <w:p w14:paraId="1F7223D9" w14:textId="77777777" w:rsidR="002E50CE" w:rsidRPr="00955097" w:rsidRDefault="002E50CE" w:rsidP="00955097">
      <w:pPr>
        <w:spacing w:after="0" w:line="20" w:lineRule="atLeast"/>
        <w:rPr>
          <w:rFonts w:ascii="Bookman Old Style" w:eastAsia="Arial" w:hAnsi="Bookman Old Style" w:cs="Arial"/>
          <w:bCs/>
          <w:sz w:val="24"/>
          <w:szCs w:val="24"/>
          <w:lang w:eastAsia="es-CO"/>
        </w:rPr>
      </w:pPr>
    </w:p>
    <w:p w14:paraId="78523E03" w14:textId="45D1AB73" w:rsidR="00955097" w:rsidRPr="00955097" w:rsidRDefault="00955097" w:rsidP="00955097">
      <w:pPr>
        <w:spacing w:after="0" w:line="20" w:lineRule="atLeast"/>
        <w:rPr>
          <w:rFonts w:ascii="Bookman Old Style" w:eastAsia="Arial" w:hAnsi="Bookman Old Style" w:cs="Arial"/>
          <w:sz w:val="24"/>
          <w:szCs w:val="24"/>
          <w:lang w:eastAsia="es-CO"/>
        </w:rPr>
      </w:pPr>
      <w:r w:rsidRPr="00955097">
        <w:rPr>
          <w:rFonts w:ascii="Bookman Old Style" w:eastAsia="Arial" w:hAnsi="Bookman Old Style" w:cs="Arial"/>
          <w:b/>
          <w:sz w:val="24"/>
          <w:szCs w:val="24"/>
          <w:lang w:eastAsia="es-CO"/>
        </w:rPr>
        <w:t xml:space="preserve">Artículo </w:t>
      </w:r>
      <w:r w:rsidR="002E50CE">
        <w:rPr>
          <w:rFonts w:ascii="Bookman Old Style" w:eastAsia="Arial" w:hAnsi="Bookman Old Style" w:cs="Arial"/>
          <w:b/>
          <w:sz w:val="24"/>
          <w:szCs w:val="24"/>
          <w:lang w:eastAsia="es-CO"/>
        </w:rPr>
        <w:t>3</w:t>
      </w:r>
      <w:r w:rsidRPr="00955097">
        <w:rPr>
          <w:rFonts w:ascii="Bookman Old Style" w:eastAsia="Arial" w:hAnsi="Bookman Old Style" w:cs="Arial"/>
          <w:b/>
          <w:sz w:val="24"/>
          <w:szCs w:val="24"/>
          <w:lang w:eastAsia="es-CO"/>
        </w:rPr>
        <w:t>°: Vigencia.</w:t>
      </w:r>
      <w:r w:rsidRPr="00955097">
        <w:rPr>
          <w:rFonts w:ascii="Bookman Old Style" w:eastAsia="Arial" w:hAnsi="Bookman Old Style" w:cs="Arial"/>
          <w:sz w:val="24"/>
          <w:szCs w:val="24"/>
          <w:lang w:eastAsia="es-CO"/>
        </w:rPr>
        <w:t xml:space="preserve"> La presente ley rige a partir de su promulgación.</w:t>
      </w:r>
    </w:p>
    <w:p w14:paraId="5B8A0BA9" w14:textId="793A8187" w:rsidR="00955097" w:rsidRDefault="00955097" w:rsidP="00955097">
      <w:pPr>
        <w:spacing w:after="0" w:line="20" w:lineRule="atLeast"/>
        <w:rPr>
          <w:rFonts w:ascii="Bookman Old Style" w:eastAsia="Arial" w:hAnsi="Bookman Old Style" w:cs="Arial"/>
          <w:sz w:val="24"/>
          <w:szCs w:val="24"/>
          <w:lang w:eastAsia="es-CO"/>
        </w:rPr>
      </w:pPr>
    </w:p>
    <w:p w14:paraId="54880151" w14:textId="00A76236" w:rsidR="002E50CE" w:rsidRDefault="002E50CE" w:rsidP="00955097">
      <w:pPr>
        <w:spacing w:after="0" w:line="20" w:lineRule="atLeast"/>
        <w:rPr>
          <w:rFonts w:ascii="Bookman Old Style" w:eastAsia="Arial" w:hAnsi="Bookman Old Style" w:cs="Arial"/>
          <w:sz w:val="24"/>
          <w:szCs w:val="24"/>
          <w:lang w:eastAsia="es-CO"/>
        </w:rPr>
      </w:pPr>
    </w:p>
    <w:p w14:paraId="306F66AB" w14:textId="77777777" w:rsidR="002E50CE" w:rsidRPr="00955097" w:rsidRDefault="002E50CE" w:rsidP="00955097">
      <w:pPr>
        <w:spacing w:after="0" w:line="20" w:lineRule="atLeast"/>
        <w:rPr>
          <w:rFonts w:ascii="Bookman Old Style" w:eastAsia="Arial" w:hAnsi="Bookman Old Style" w:cs="Arial"/>
          <w:sz w:val="24"/>
          <w:szCs w:val="24"/>
          <w:lang w:eastAsia="es-CO"/>
        </w:rPr>
      </w:pPr>
    </w:p>
    <w:p w14:paraId="59EE2F14" w14:textId="77777777" w:rsidR="00955097" w:rsidRPr="00955097" w:rsidRDefault="00955097" w:rsidP="00955097">
      <w:pPr>
        <w:spacing w:after="0" w:line="20" w:lineRule="atLeast"/>
        <w:rPr>
          <w:rFonts w:ascii="Bookman Old Style" w:eastAsia="Arial" w:hAnsi="Bookman Old Style" w:cs="Arial"/>
          <w:sz w:val="24"/>
          <w:szCs w:val="24"/>
          <w:lang w:eastAsia="es-CO"/>
        </w:rPr>
      </w:pPr>
    </w:p>
    <w:p w14:paraId="2191068E" w14:textId="77777777" w:rsidR="00955097" w:rsidRPr="00955097" w:rsidRDefault="00955097" w:rsidP="00955097">
      <w:pPr>
        <w:spacing w:after="0" w:line="20" w:lineRule="atLeast"/>
        <w:jc w:val="center"/>
        <w:rPr>
          <w:rFonts w:ascii="Bookman Old Style" w:eastAsia="Arial" w:hAnsi="Bookman Old Style" w:cs="Arial"/>
          <w:b/>
          <w:sz w:val="24"/>
          <w:szCs w:val="24"/>
          <w:lang w:eastAsia="es-CO"/>
        </w:rPr>
      </w:pPr>
      <w:r w:rsidRPr="00955097">
        <w:rPr>
          <w:rFonts w:ascii="Bookman Old Style" w:eastAsia="Arial" w:hAnsi="Bookman Old Style" w:cs="Arial"/>
          <w:b/>
          <w:sz w:val="24"/>
          <w:szCs w:val="24"/>
          <w:lang w:eastAsia="es-CO"/>
        </w:rPr>
        <w:t>ANA ROGELIA MONSALVE ÁLVAREZ</w:t>
      </w:r>
    </w:p>
    <w:p w14:paraId="53B54BD4" w14:textId="77777777" w:rsidR="00955097" w:rsidRPr="00955097" w:rsidRDefault="00955097" w:rsidP="00955097">
      <w:pPr>
        <w:spacing w:after="0" w:line="20" w:lineRule="atLeast"/>
        <w:jc w:val="center"/>
        <w:rPr>
          <w:rFonts w:ascii="Bookman Old Style" w:eastAsia="Arial" w:hAnsi="Bookman Old Style" w:cs="Arial"/>
          <w:sz w:val="24"/>
          <w:szCs w:val="24"/>
          <w:lang w:eastAsia="es-CO"/>
        </w:rPr>
      </w:pPr>
      <w:r w:rsidRPr="00955097">
        <w:rPr>
          <w:rFonts w:ascii="Bookman Old Style" w:eastAsia="Arial" w:hAnsi="Bookman Old Style" w:cs="Arial"/>
          <w:sz w:val="24"/>
          <w:szCs w:val="24"/>
          <w:lang w:eastAsia="es-CO"/>
        </w:rPr>
        <w:t>Representante a la Cámara</w:t>
      </w:r>
    </w:p>
    <w:p w14:paraId="6D2AE07A" w14:textId="77777777" w:rsidR="00955097" w:rsidRPr="00955097" w:rsidRDefault="00955097" w:rsidP="00955097">
      <w:pPr>
        <w:spacing w:after="0" w:line="20" w:lineRule="atLeast"/>
        <w:jc w:val="center"/>
        <w:rPr>
          <w:rFonts w:ascii="Bookman Old Style" w:eastAsia="Arial" w:hAnsi="Bookman Old Style" w:cs="Arial"/>
          <w:sz w:val="24"/>
          <w:szCs w:val="24"/>
          <w:lang w:eastAsia="es-CO"/>
        </w:rPr>
      </w:pPr>
      <w:r w:rsidRPr="00955097">
        <w:rPr>
          <w:rFonts w:ascii="Bookman Old Style" w:eastAsia="Arial" w:hAnsi="Bookman Old Style" w:cs="Arial"/>
          <w:sz w:val="24"/>
          <w:szCs w:val="24"/>
          <w:lang w:eastAsia="es-CO"/>
        </w:rPr>
        <w:t>Circunscripción Especial Afrodescendiente</w:t>
      </w:r>
    </w:p>
    <w:p w14:paraId="20F287B5" w14:textId="77777777" w:rsidR="00955097" w:rsidRPr="00955097" w:rsidRDefault="00955097" w:rsidP="00955097">
      <w:pPr>
        <w:spacing w:after="0" w:line="20" w:lineRule="atLeast"/>
        <w:jc w:val="center"/>
        <w:rPr>
          <w:rFonts w:ascii="Bookman Old Style" w:eastAsia="Arial" w:hAnsi="Bookman Old Style" w:cs="Arial"/>
          <w:sz w:val="24"/>
          <w:szCs w:val="24"/>
          <w:lang w:eastAsia="es-CO"/>
        </w:rPr>
      </w:pPr>
      <w:r w:rsidRPr="00955097">
        <w:rPr>
          <w:rFonts w:ascii="Bookman Old Style" w:eastAsia="Arial" w:hAnsi="Bookman Old Style" w:cs="Arial"/>
          <w:sz w:val="24"/>
          <w:szCs w:val="24"/>
          <w:lang w:eastAsia="es-CO"/>
        </w:rPr>
        <w:t>Partido Demócrata Colombiano.</w:t>
      </w:r>
    </w:p>
    <w:p w14:paraId="10F9E518" w14:textId="39DF8298" w:rsidR="00172FE3" w:rsidRPr="00955097" w:rsidRDefault="00172FE3" w:rsidP="00E52405">
      <w:pPr>
        <w:pStyle w:val="Prrafodelista"/>
        <w:ind w:left="0"/>
        <w:jc w:val="center"/>
        <w:rPr>
          <w:rFonts w:ascii="Bookman Old Style" w:eastAsia="Times" w:hAnsi="Bookman Old Style" w:cs="Times"/>
          <w:b/>
          <w:sz w:val="24"/>
          <w:szCs w:val="24"/>
        </w:rPr>
      </w:pPr>
    </w:p>
    <w:p w14:paraId="7F9A8E28" w14:textId="0AE0086C" w:rsidR="00C619AD" w:rsidRPr="00955097" w:rsidRDefault="00C619AD" w:rsidP="00C619AD">
      <w:pPr>
        <w:spacing w:after="0" w:line="240" w:lineRule="auto"/>
        <w:rPr>
          <w:rFonts w:ascii="Bookman Old Style" w:hAnsi="Bookman Old Style" w:cs="Times New Roman"/>
          <w:sz w:val="24"/>
          <w:szCs w:val="24"/>
          <w:lang w:val="es-ES_tradnl"/>
        </w:rPr>
      </w:pPr>
    </w:p>
    <w:p w14:paraId="674C84EC" w14:textId="77777777" w:rsidR="00C619AD" w:rsidRPr="00955097" w:rsidRDefault="00C619AD" w:rsidP="00C619AD">
      <w:pPr>
        <w:spacing w:after="0" w:line="240" w:lineRule="auto"/>
        <w:rPr>
          <w:rFonts w:ascii="Bookman Old Style" w:hAnsi="Bookman Old Style" w:cs="Times New Roman"/>
          <w:sz w:val="24"/>
          <w:szCs w:val="24"/>
          <w:lang w:val="es-ES_tradnl"/>
        </w:rPr>
      </w:pPr>
      <w:r w:rsidRPr="00955097">
        <w:rPr>
          <w:rFonts w:ascii="Bookman Old Style" w:hAnsi="Bookman Old Style" w:cs="Times New Roman"/>
          <w:sz w:val="24"/>
          <w:szCs w:val="24"/>
          <w:lang w:val="es-ES_tradnl"/>
        </w:rPr>
        <w:t xml:space="preserve"> </w:t>
      </w:r>
    </w:p>
    <w:p w14:paraId="38EEE2AA" w14:textId="3F7A6EF2" w:rsidR="00ED2605" w:rsidRPr="00955097" w:rsidRDefault="00ED2605" w:rsidP="00C619AD">
      <w:pPr>
        <w:spacing w:after="0" w:line="240" w:lineRule="auto"/>
        <w:rPr>
          <w:rFonts w:ascii="Bookman Old Style" w:hAnsi="Bookman Old Style" w:cs="Times New Roman"/>
          <w:sz w:val="24"/>
          <w:szCs w:val="24"/>
          <w:lang w:val="es-ES_tradnl"/>
        </w:rPr>
      </w:pPr>
    </w:p>
    <w:p w14:paraId="75A98B3C" w14:textId="17B7CD1B" w:rsidR="00ED2605" w:rsidRPr="00955097" w:rsidRDefault="00ED2605" w:rsidP="00C619AD">
      <w:pPr>
        <w:spacing w:after="0" w:line="240" w:lineRule="auto"/>
        <w:rPr>
          <w:rFonts w:ascii="Bookman Old Style" w:hAnsi="Bookman Old Style" w:cs="Times New Roman"/>
          <w:b/>
          <w:bCs/>
          <w:sz w:val="24"/>
          <w:szCs w:val="24"/>
          <w:lang w:val="es-ES_tradnl"/>
        </w:rPr>
      </w:pPr>
      <w:r w:rsidRPr="00955097">
        <w:rPr>
          <w:rFonts w:ascii="Bookman Old Style" w:hAnsi="Bookman Old Style" w:cs="Times New Roman"/>
          <w:b/>
          <w:bCs/>
          <w:sz w:val="24"/>
          <w:szCs w:val="24"/>
          <w:lang w:val="es-ES_tradnl"/>
        </w:rPr>
        <w:t>JOSÉ OCTAVIO CARDONA LEÓN</w:t>
      </w:r>
    </w:p>
    <w:p w14:paraId="42325956" w14:textId="77777777" w:rsidR="00ED2605" w:rsidRPr="00955097" w:rsidRDefault="00ED2605" w:rsidP="00ED2605">
      <w:pPr>
        <w:spacing w:after="0" w:line="240" w:lineRule="auto"/>
        <w:rPr>
          <w:rFonts w:ascii="Bookman Old Style" w:hAnsi="Bookman Old Style" w:cs="Times New Roman"/>
          <w:sz w:val="24"/>
          <w:szCs w:val="24"/>
        </w:rPr>
      </w:pPr>
      <w:r w:rsidRPr="00955097">
        <w:rPr>
          <w:rFonts w:ascii="Bookman Old Style" w:hAnsi="Bookman Old Style" w:cs="Times New Roman"/>
          <w:sz w:val="24"/>
          <w:szCs w:val="24"/>
          <w:lang w:val="es-ES_tradnl"/>
        </w:rPr>
        <w:t xml:space="preserve">Presidente </w:t>
      </w:r>
      <w:r w:rsidRPr="00955097">
        <w:rPr>
          <w:rFonts w:ascii="Bookman Old Style" w:hAnsi="Bookman Old Style" w:cs="Times New Roman"/>
          <w:sz w:val="24"/>
          <w:szCs w:val="24"/>
        </w:rPr>
        <w:t>Comisión Quinta</w:t>
      </w:r>
    </w:p>
    <w:p w14:paraId="209A0E56" w14:textId="77777777" w:rsidR="00ED2605" w:rsidRPr="00955097" w:rsidRDefault="00ED2605" w:rsidP="00ED2605">
      <w:pPr>
        <w:spacing w:after="0" w:line="240" w:lineRule="auto"/>
        <w:rPr>
          <w:rFonts w:ascii="Bookman Old Style" w:hAnsi="Bookman Old Style" w:cs="Times New Roman"/>
          <w:sz w:val="24"/>
          <w:szCs w:val="24"/>
        </w:rPr>
      </w:pPr>
      <w:r w:rsidRPr="00955097">
        <w:rPr>
          <w:rFonts w:ascii="Bookman Old Style" w:hAnsi="Bookman Old Style" w:cs="Times New Roman"/>
          <w:sz w:val="24"/>
          <w:szCs w:val="24"/>
        </w:rPr>
        <w:t>Cámara de Representantes</w:t>
      </w:r>
      <w:r w:rsidRPr="00955097">
        <w:rPr>
          <w:rFonts w:ascii="Bookman Old Style" w:hAnsi="Bookman Old Style" w:cs="Times New Roman"/>
          <w:sz w:val="24"/>
          <w:szCs w:val="24"/>
        </w:rPr>
        <w:tab/>
      </w:r>
    </w:p>
    <w:p w14:paraId="165B3853" w14:textId="77777777" w:rsidR="002E50CE" w:rsidRDefault="002E50CE" w:rsidP="00C619AD">
      <w:pPr>
        <w:spacing w:after="0" w:line="240" w:lineRule="auto"/>
        <w:rPr>
          <w:rFonts w:ascii="Bookman Old Style" w:hAnsi="Bookman Old Style" w:cs="Times New Roman"/>
          <w:sz w:val="24"/>
          <w:szCs w:val="24"/>
          <w:lang w:val="es-ES_tradnl"/>
        </w:rPr>
      </w:pPr>
    </w:p>
    <w:p w14:paraId="171A8888" w14:textId="77777777" w:rsidR="002E50CE" w:rsidRPr="002E50CE" w:rsidRDefault="002E50CE" w:rsidP="002E50CE">
      <w:pPr>
        <w:spacing w:after="0" w:line="240" w:lineRule="auto"/>
        <w:rPr>
          <w:rFonts w:ascii="Bookman Old Style" w:hAnsi="Bookman Old Style" w:cs="Times New Roman"/>
          <w:sz w:val="24"/>
          <w:szCs w:val="24"/>
        </w:rPr>
      </w:pPr>
      <w:r w:rsidRPr="002E50CE">
        <w:rPr>
          <w:rFonts w:ascii="Bookman Old Style" w:hAnsi="Bookman Old Style" w:cs="Times New Roman"/>
          <w:bCs/>
          <w:sz w:val="24"/>
          <w:szCs w:val="24"/>
        </w:rPr>
        <w:t>La relación completa de la aprobación en primer debate del Proyecto de Ley consta en el Acta 039, correspondiente a la sesión realizada el día 19 de junio de 2025; el anuncio de la votación del Proyecto de ley se hizo el día 10 de junio de 2025, Acta 038 - Legislatura 2024-2025. de acuerdo con el artículo 8 del Acto Legislativo 1 de 2003.</w:t>
      </w:r>
    </w:p>
    <w:p w14:paraId="01444DCB" w14:textId="0918C571" w:rsidR="00ED2605" w:rsidRPr="00955097" w:rsidRDefault="00ED2605" w:rsidP="00C619AD">
      <w:pPr>
        <w:spacing w:after="0" w:line="240" w:lineRule="auto"/>
        <w:rPr>
          <w:rFonts w:ascii="Bookman Old Style" w:hAnsi="Bookman Old Style" w:cs="Times New Roman"/>
          <w:sz w:val="24"/>
          <w:szCs w:val="24"/>
          <w:lang w:val="es-ES_tradnl"/>
        </w:rPr>
      </w:pPr>
      <w:r w:rsidRPr="00955097">
        <w:rPr>
          <w:rFonts w:ascii="Bookman Old Style" w:hAnsi="Bookman Old Style" w:cs="Times New Roman"/>
          <w:sz w:val="24"/>
          <w:szCs w:val="24"/>
          <w:lang w:val="es-ES_tradnl"/>
        </w:rPr>
        <w:t xml:space="preserve"> </w:t>
      </w:r>
    </w:p>
    <w:p w14:paraId="4EA1E672" w14:textId="77777777" w:rsidR="00C619AD" w:rsidRPr="00955097" w:rsidRDefault="00C619AD" w:rsidP="00E52405">
      <w:pPr>
        <w:pStyle w:val="Prrafodelista"/>
        <w:ind w:left="0"/>
        <w:jc w:val="center"/>
        <w:rPr>
          <w:rFonts w:ascii="Bookman Old Style" w:eastAsia="Times" w:hAnsi="Bookman Old Style" w:cs="Times"/>
          <w:b/>
          <w:sz w:val="24"/>
          <w:szCs w:val="24"/>
        </w:rPr>
      </w:pPr>
    </w:p>
    <w:p w14:paraId="20507305" w14:textId="50458B6D" w:rsidR="0059324D" w:rsidRPr="00955097" w:rsidRDefault="006969C2" w:rsidP="002812C2">
      <w:pPr>
        <w:pStyle w:val="Prrafodelista"/>
        <w:ind w:left="0"/>
        <w:rPr>
          <w:rFonts w:ascii="Bookman Old Style" w:eastAsia="Times New Roman" w:hAnsi="Bookman Old Style"/>
          <w:sz w:val="24"/>
          <w:szCs w:val="24"/>
          <w:lang w:val="es-419" w:eastAsia="es-ES"/>
        </w:rPr>
      </w:pPr>
      <w:r w:rsidRPr="00955097">
        <w:rPr>
          <w:rFonts w:ascii="Bookman Old Style" w:eastAsia="Times New Roman" w:hAnsi="Bookman Old Style"/>
          <w:sz w:val="24"/>
          <w:szCs w:val="24"/>
          <w:lang w:val="es-419" w:eastAsia="es-ES"/>
        </w:rPr>
        <w:tab/>
      </w:r>
      <w:r w:rsidR="0059324D" w:rsidRPr="00955097">
        <w:rPr>
          <w:rFonts w:ascii="Bookman Old Style" w:eastAsia="Times New Roman" w:hAnsi="Bookman Old Style"/>
          <w:sz w:val="24"/>
          <w:szCs w:val="24"/>
          <w:lang w:val="es-419" w:eastAsia="es-ES"/>
        </w:rPr>
        <w:t xml:space="preserve">                                            </w:t>
      </w:r>
      <w:r w:rsidR="0059324D" w:rsidRPr="00955097">
        <w:rPr>
          <w:rFonts w:ascii="Bookman Old Style" w:eastAsia="Times New Roman" w:hAnsi="Bookman Old Style"/>
          <w:sz w:val="24"/>
          <w:szCs w:val="24"/>
          <w:lang w:val="es-419" w:eastAsia="es-ES"/>
        </w:rPr>
        <w:tab/>
      </w:r>
      <w:r w:rsidR="0059324D" w:rsidRPr="00955097">
        <w:rPr>
          <w:rFonts w:ascii="Bookman Old Style" w:eastAsia="Times New Roman" w:hAnsi="Bookman Old Style"/>
          <w:sz w:val="24"/>
          <w:szCs w:val="24"/>
          <w:lang w:val="es-419" w:eastAsia="es-ES"/>
        </w:rPr>
        <w:tab/>
      </w:r>
    </w:p>
    <w:p w14:paraId="49593BB7" w14:textId="77777777" w:rsidR="00FE56A8" w:rsidRPr="00955097" w:rsidRDefault="00FE56A8" w:rsidP="002812C2">
      <w:pPr>
        <w:pStyle w:val="Prrafodelista"/>
        <w:ind w:left="0"/>
        <w:rPr>
          <w:rFonts w:ascii="Bookman Old Style" w:eastAsia="Times New Roman" w:hAnsi="Bookman Old Style"/>
          <w:b/>
          <w:sz w:val="24"/>
          <w:szCs w:val="24"/>
          <w:lang w:eastAsia="es-ES"/>
        </w:rPr>
      </w:pPr>
      <w:r w:rsidRPr="00955097">
        <w:rPr>
          <w:rFonts w:ascii="Bookman Old Style" w:eastAsia="Times New Roman" w:hAnsi="Bookman Old Style"/>
          <w:b/>
          <w:sz w:val="24"/>
          <w:szCs w:val="24"/>
          <w:lang w:eastAsia="es-ES"/>
        </w:rPr>
        <w:t>CAMILO ERNESTO ROMERO GALVÁN.</w:t>
      </w:r>
    </w:p>
    <w:p w14:paraId="7F54BE75" w14:textId="77777777" w:rsidR="00FE56A8" w:rsidRPr="00955097" w:rsidRDefault="00FE56A8" w:rsidP="002812C2">
      <w:pPr>
        <w:pStyle w:val="Prrafodelista"/>
        <w:ind w:left="0"/>
        <w:rPr>
          <w:rFonts w:ascii="Bookman Old Style" w:eastAsia="Times New Roman" w:hAnsi="Bookman Old Style"/>
          <w:sz w:val="24"/>
          <w:szCs w:val="24"/>
          <w:lang w:eastAsia="es-ES"/>
        </w:rPr>
      </w:pPr>
      <w:r w:rsidRPr="00955097">
        <w:rPr>
          <w:rFonts w:ascii="Bookman Old Style" w:eastAsia="Times New Roman" w:hAnsi="Bookman Old Style"/>
          <w:sz w:val="24"/>
          <w:szCs w:val="24"/>
          <w:lang w:eastAsia="es-ES"/>
        </w:rPr>
        <w:t>Secretario Comisión Quinta</w:t>
      </w:r>
    </w:p>
    <w:p w14:paraId="126F4226" w14:textId="77777777" w:rsidR="00ED2605" w:rsidRPr="00955097" w:rsidRDefault="00FE56A8" w:rsidP="00ED2605">
      <w:pPr>
        <w:pStyle w:val="Prrafodelista"/>
        <w:ind w:left="0"/>
        <w:rPr>
          <w:rFonts w:ascii="Bookman Old Style" w:hAnsi="Bookman Old Style"/>
          <w:sz w:val="24"/>
          <w:szCs w:val="24"/>
        </w:rPr>
      </w:pPr>
      <w:r w:rsidRPr="00955097">
        <w:rPr>
          <w:rFonts w:ascii="Bookman Old Style" w:eastAsia="Times New Roman" w:hAnsi="Bookman Old Style"/>
          <w:sz w:val="24"/>
          <w:szCs w:val="24"/>
          <w:lang w:eastAsia="es-ES"/>
        </w:rPr>
        <w:t>Cámara de Representantes</w:t>
      </w:r>
    </w:p>
    <w:p w14:paraId="06570CAF" w14:textId="77777777" w:rsidR="00ED2605" w:rsidRPr="00955097" w:rsidRDefault="00ED2605" w:rsidP="00ED2605">
      <w:pPr>
        <w:pStyle w:val="Prrafodelista"/>
        <w:ind w:left="0"/>
        <w:rPr>
          <w:rFonts w:ascii="Bookman Old Style" w:hAnsi="Bookman Old Style"/>
          <w:sz w:val="24"/>
          <w:szCs w:val="24"/>
        </w:rPr>
      </w:pPr>
    </w:p>
    <w:p w14:paraId="5559D788" w14:textId="77777777" w:rsidR="006969C2" w:rsidRPr="00955097" w:rsidRDefault="006969C2" w:rsidP="002812C2">
      <w:pPr>
        <w:pStyle w:val="Prrafodelista"/>
        <w:ind w:left="0"/>
        <w:rPr>
          <w:rFonts w:ascii="Bookman Old Style" w:eastAsia="Times" w:hAnsi="Bookman Old Style" w:cs="Times"/>
          <w:sz w:val="24"/>
          <w:szCs w:val="24"/>
        </w:rPr>
      </w:pPr>
    </w:p>
    <w:sectPr w:rsidR="006969C2" w:rsidRPr="00955097" w:rsidSect="004A3AC8">
      <w:headerReference w:type="default" r:id="rId9"/>
      <w:pgSz w:w="12240" w:h="15840" w:code="1"/>
      <w:pgMar w:top="1191" w:right="1247" w:bottom="1304" w:left="124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0B6B" w14:textId="77777777" w:rsidR="00BA73B2" w:rsidRDefault="00BA73B2">
      <w:pPr>
        <w:spacing w:after="0" w:line="240" w:lineRule="auto"/>
      </w:pPr>
      <w:r>
        <w:separator/>
      </w:r>
    </w:p>
  </w:endnote>
  <w:endnote w:type="continuationSeparator" w:id="0">
    <w:p w14:paraId="63207263" w14:textId="77777777" w:rsidR="00BA73B2" w:rsidRDefault="00BA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C33C" w14:textId="77777777" w:rsidR="00BA73B2" w:rsidRDefault="00BA73B2">
      <w:pPr>
        <w:spacing w:after="0" w:line="240" w:lineRule="auto"/>
      </w:pPr>
      <w:r>
        <w:separator/>
      </w:r>
    </w:p>
  </w:footnote>
  <w:footnote w:type="continuationSeparator" w:id="0">
    <w:p w14:paraId="3EB69724" w14:textId="77777777" w:rsidR="00BA73B2" w:rsidRDefault="00BA7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2A17" w14:textId="77777777" w:rsidR="00BA73B2" w:rsidRDefault="00BA73B2">
    <w:pPr>
      <w:widowControl w:val="0"/>
      <w:spacing w:after="0" w:line="240" w:lineRule="auto"/>
      <w:jc w:val="center"/>
    </w:pPr>
    <w:r>
      <w:rPr>
        <w:noProof/>
        <w:lang w:eastAsia="es-CO"/>
      </w:rPr>
      <w:drawing>
        <wp:anchor distT="114300" distB="114300" distL="114300" distR="114300" simplePos="0" relativeHeight="251658240" behindDoc="0" locked="0" layoutInCell="1" hidden="0" allowOverlap="1" wp14:anchorId="56BB1FA1" wp14:editId="63B94F75">
          <wp:simplePos x="0" y="0"/>
          <wp:positionH relativeFrom="page">
            <wp:posOffset>2932430</wp:posOffset>
          </wp:positionH>
          <wp:positionV relativeFrom="page">
            <wp:posOffset>611505</wp:posOffset>
          </wp:positionV>
          <wp:extent cx="1663065" cy="571500"/>
          <wp:effectExtent l="0" t="0" r="0" b="0"/>
          <wp:wrapSquare wrapText="bothSides" distT="114300" distB="114300" distL="114300" distR="11430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63065" cy="571500"/>
                  </a:xfrm>
                  <a:prstGeom prst="rect">
                    <a:avLst/>
                  </a:prstGeom>
                  <a:ln/>
                </pic:spPr>
              </pic:pic>
            </a:graphicData>
          </a:graphic>
        </wp:anchor>
      </w:drawing>
    </w:r>
  </w:p>
  <w:p w14:paraId="51109670" w14:textId="77777777" w:rsidR="00BA73B2" w:rsidRDefault="00BA73B2">
    <w:pPr>
      <w:widowControl w:val="0"/>
      <w:spacing w:after="0" w:line="240" w:lineRule="auto"/>
      <w:jc w:val="center"/>
    </w:pPr>
  </w:p>
  <w:p w14:paraId="0468179D" w14:textId="77777777" w:rsidR="00BA73B2" w:rsidRDefault="00BA73B2">
    <w:pPr>
      <w:widowControl w:val="0"/>
      <w:spacing w:after="0" w:line="240" w:lineRule="auto"/>
      <w:jc w:val="center"/>
    </w:pPr>
  </w:p>
  <w:p w14:paraId="285E9C1B" w14:textId="77777777" w:rsidR="00BA73B2" w:rsidRDefault="00BA73B2">
    <w:pPr>
      <w:widowControl w:val="0"/>
      <w:spacing w:after="0" w:line="240" w:lineRule="auto"/>
      <w:jc w:val="center"/>
    </w:pPr>
  </w:p>
  <w:p w14:paraId="509788E1" w14:textId="77777777" w:rsidR="00BA73B2" w:rsidRDefault="00BA73B2">
    <w:pPr>
      <w:widowControl w:val="0"/>
      <w:spacing w:after="0" w:line="240" w:lineRule="auto"/>
      <w:jc w:val="center"/>
    </w:pPr>
  </w:p>
  <w:p w14:paraId="606B0E1B" w14:textId="77777777" w:rsidR="00BA73B2" w:rsidRPr="00FE56A8" w:rsidRDefault="00BA73B2">
    <w:pPr>
      <w:widowControl w:val="0"/>
      <w:spacing w:after="0" w:line="240" w:lineRule="auto"/>
      <w:jc w:val="center"/>
      <w:rPr>
        <w:rFonts w:ascii="Lucida Calligraphy" w:hAnsi="Lucida Calligraphy"/>
        <w:b/>
        <w:i/>
        <w:sz w:val="24"/>
        <w:szCs w:val="24"/>
      </w:rPr>
    </w:pPr>
    <w:r w:rsidRPr="00FE56A8">
      <w:rPr>
        <w:rFonts w:ascii="Lucida Calligraphy" w:hAnsi="Lucida Calligraphy"/>
        <w:b/>
        <w:i/>
        <w:sz w:val="24"/>
        <w:szCs w:val="24"/>
      </w:rPr>
      <w:t>COMISIÓN QUINTA CONSTITUCIONAL PERMANENTE</w:t>
    </w:r>
  </w:p>
  <w:p w14:paraId="06091102" w14:textId="77777777" w:rsidR="00BA73B2" w:rsidRDefault="00BA73B2">
    <w:pPr>
      <w:widowControl w:val="0"/>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A22"/>
    <w:multiLevelType w:val="multilevel"/>
    <w:tmpl w:val="BAF4A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882130"/>
    <w:multiLevelType w:val="multilevel"/>
    <w:tmpl w:val="E23A6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50EE2"/>
    <w:multiLevelType w:val="hybridMultilevel"/>
    <w:tmpl w:val="4E9401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DB0C7E"/>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BC04FB"/>
    <w:multiLevelType w:val="multilevel"/>
    <w:tmpl w:val="B7D86F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106651"/>
    <w:multiLevelType w:val="hybridMultilevel"/>
    <w:tmpl w:val="773A810C"/>
    <w:lvl w:ilvl="0" w:tplc="FFFFFFFF">
      <w:start w:val="1"/>
      <w:numFmt w:val="lowerLetter"/>
      <w:lvlText w:val="%1)"/>
      <w:lvlJc w:val="left"/>
      <w:pPr>
        <w:ind w:left="502" w:hanging="360"/>
      </w:pPr>
      <w:rPr>
        <w:rFonts w:eastAsia="Times New Roman" w:cs="Segoe U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5C182D"/>
    <w:multiLevelType w:val="multilevel"/>
    <w:tmpl w:val="6D38633E"/>
    <w:lvl w:ilvl="0">
      <w:start w:val="3"/>
      <w:numFmt w:val="decimal"/>
      <w:lvlText w:val="%1."/>
      <w:lvlJc w:val="left"/>
      <w:pPr>
        <w:ind w:left="440" w:hanging="44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7" w15:restartNumberingAfterBreak="0">
    <w:nsid w:val="1625348B"/>
    <w:multiLevelType w:val="hybridMultilevel"/>
    <w:tmpl w:val="F94C5D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F12F70"/>
    <w:multiLevelType w:val="multilevel"/>
    <w:tmpl w:val="172EB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FF1372"/>
    <w:multiLevelType w:val="multilevel"/>
    <w:tmpl w:val="CC7AF1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6B6DF9"/>
    <w:multiLevelType w:val="multilevel"/>
    <w:tmpl w:val="7CE25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B52ED8"/>
    <w:multiLevelType w:val="multilevel"/>
    <w:tmpl w:val="A7329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F73075"/>
    <w:multiLevelType w:val="multilevel"/>
    <w:tmpl w:val="905818D0"/>
    <w:lvl w:ilvl="0">
      <w:start w:val="1"/>
      <w:numFmt w:val="decimal"/>
      <w:lvlText w:val="%1."/>
      <w:lvlJc w:val="left"/>
      <w:pPr>
        <w:ind w:left="425"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D22B42"/>
    <w:multiLevelType w:val="multilevel"/>
    <w:tmpl w:val="708E538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4" w15:restartNumberingAfterBreak="0">
    <w:nsid w:val="2FA75BA7"/>
    <w:multiLevelType w:val="multilevel"/>
    <w:tmpl w:val="B742F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08802DE"/>
    <w:multiLevelType w:val="hybridMultilevel"/>
    <w:tmpl w:val="61E2A3EA"/>
    <w:lvl w:ilvl="0" w:tplc="DA488C8C">
      <w:start w:val="1"/>
      <w:numFmt w:val="lowerLetter"/>
      <w:lvlText w:val="%1)"/>
      <w:lvlJc w:val="left"/>
      <w:pPr>
        <w:ind w:left="720" w:hanging="360"/>
      </w:pPr>
      <w:rPr>
        <w:rFonts w:asciiTheme="minorHAnsi" w:eastAsiaTheme="minorHAnsi" w:hAnsi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7892FEB"/>
    <w:multiLevelType w:val="hybridMultilevel"/>
    <w:tmpl w:val="9C2A8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70867"/>
    <w:multiLevelType w:val="multilevel"/>
    <w:tmpl w:val="2FB6BE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0926939"/>
    <w:multiLevelType w:val="hybridMultilevel"/>
    <w:tmpl w:val="93140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D624CA"/>
    <w:multiLevelType w:val="hybridMultilevel"/>
    <w:tmpl w:val="3A94BF3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8E8033A"/>
    <w:multiLevelType w:val="hybridMultilevel"/>
    <w:tmpl w:val="CD8ACB0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B37A43"/>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9D04038"/>
    <w:multiLevelType w:val="hybridMultilevel"/>
    <w:tmpl w:val="D1FAFB00"/>
    <w:lvl w:ilvl="0" w:tplc="F2065A3A">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F59E6"/>
    <w:multiLevelType w:val="multilevel"/>
    <w:tmpl w:val="39DC32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D612980"/>
    <w:multiLevelType w:val="hybridMultilevel"/>
    <w:tmpl w:val="9F365EF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E1E7406"/>
    <w:multiLevelType w:val="multilevel"/>
    <w:tmpl w:val="D322625E"/>
    <w:lvl w:ilvl="0">
      <w:start w:val="1"/>
      <w:numFmt w:val="decimal"/>
      <w:lvlText w:val="%1."/>
      <w:lvlJc w:val="left"/>
      <w:pPr>
        <w:ind w:left="1080" w:hanging="360"/>
      </w:pPr>
      <w:rPr>
        <w:color w:val="000000"/>
      </w:rPr>
    </w:lvl>
    <w:lvl w:ilvl="1">
      <w:start w:val="1"/>
      <w:numFmt w:val="lowerLetter"/>
      <w:lvlText w:val="%2."/>
      <w:lvlJc w:val="left"/>
      <w:pPr>
        <w:ind w:left="2095" w:hanging="360"/>
      </w:pPr>
    </w:lvl>
    <w:lvl w:ilvl="2">
      <w:start w:val="1"/>
      <w:numFmt w:val="lowerRoman"/>
      <w:lvlText w:val="%3."/>
      <w:lvlJc w:val="right"/>
      <w:pPr>
        <w:ind w:left="2815" w:hanging="180"/>
      </w:pPr>
    </w:lvl>
    <w:lvl w:ilvl="3">
      <w:start w:val="1"/>
      <w:numFmt w:val="decimal"/>
      <w:lvlText w:val="%4."/>
      <w:lvlJc w:val="left"/>
      <w:pPr>
        <w:ind w:left="3535" w:hanging="360"/>
      </w:pPr>
    </w:lvl>
    <w:lvl w:ilvl="4">
      <w:start w:val="1"/>
      <w:numFmt w:val="lowerLetter"/>
      <w:lvlText w:val="%5."/>
      <w:lvlJc w:val="left"/>
      <w:pPr>
        <w:ind w:left="4255" w:hanging="360"/>
      </w:pPr>
    </w:lvl>
    <w:lvl w:ilvl="5">
      <w:start w:val="1"/>
      <w:numFmt w:val="lowerRoman"/>
      <w:lvlText w:val="%6."/>
      <w:lvlJc w:val="right"/>
      <w:pPr>
        <w:ind w:left="4975" w:hanging="180"/>
      </w:pPr>
    </w:lvl>
    <w:lvl w:ilvl="6">
      <w:start w:val="1"/>
      <w:numFmt w:val="decimal"/>
      <w:lvlText w:val="%7."/>
      <w:lvlJc w:val="left"/>
      <w:pPr>
        <w:ind w:left="5695" w:hanging="360"/>
      </w:pPr>
    </w:lvl>
    <w:lvl w:ilvl="7">
      <w:start w:val="1"/>
      <w:numFmt w:val="lowerLetter"/>
      <w:lvlText w:val="%8."/>
      <w:lvlJc w:val="left"/>
      <w:pPr>
        <w:ind w:left="6415" w:hanging="360"/>
      </w:pPr>
    </w:lvl>
    <w:lvl w:ilvl="8">
      <w:start w:val="1"/>
      <w:numFmt w:val="lowerRoman"/>
      <w:lvlText w:val="%9."/>
      <w:lvlJc w:val="right"/>
      <w:pPr>
        <w:ind w:left="7135" w:hanging="180"/>
      </w:pPr>
    </w:lvl>
  </w:abstractNum>
  <w:abstractNum w:abstractNumId="26" w15:restartNumberingAfterBreak="0">
    <w:nsid w:val="60B416CE"/>
    <w:multiLevelType w:val="multilevel"/>
    <w:tmpl w:val="5562E3D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572" w:hanging="492"/>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131880"/>
    <w:multiLevelType w:val="multilevel"/>
    <w:tmpl w:val="426A5C1E"/>
    <w:lvl w:ilvl="0">
      <w:start w:val="1"/>
      <w:numFmt w:val="upperRoman"/>
      <w:lvlText w:val="%1."/>
      <w:lvlJc w:val="left"/>
      <w:pPr>
        <w:ind w:left="720" w:hanging="720"/>
      </w:pPr>
      <w:rPr>
        <w:b/>
        <w:i w:val="0"/>
      </w:r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8"/>
      </w:pPr>
    </w:lvl>
  </w:abstractNum>
  <w:abstractNum w:abstractNumId="28" w15:restartNumberingAfterBreak="0">
    <w:nsid w:val="66120559"/>
    <w:multiLevelType w:val="hybridMultilevel"/>
    <w:tmpl w:val="156AE886"/>
    <w:lvl w:ilvl="0" w:tplc="1138175C">
      <w:start w:val="6"/>
      <w:numFmt w:val="decimal"/>
      <w:lvlText w:val="%1."/>
      <w:lvlJc w:val="left"/>
      <w:pPr>
        <w:ind w:left="1080" w:hanging="360"/>
      </w:pPr>
      <w:rPr>
        <w:rFonts w:hint="default"/>
        <w:b/>
        <w:color w:val="000000" w:themeColor="text1"/>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694F494F"/>
    <w:multiLevelType w:val="hybridMultilevel"/>
    <w:tmpl w:val="3496ECFC"/>
    <w:lvl w:ilvl="0" w:tplc="39FE163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DF938CE"/>
    <w:multiLevelType w:val="hybridMultilevel"/>
    <w:tmpl w:val="6DF6D180"/>
    <w:lvl w:ilvl="0" w:tplc="01321E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23943D1"/>
    <w:multiLevelType w:val="multilevel"/>
    <w:tmpl w:val="C5F83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2F1486D"/>
    <w:multiLevelType w:val="multilevel"/>
    <w:tmpl w:val="60424656"/>
    <w:lvl w:ilvl="0">
      <w:start w:val="1"/>
      <w:numFmt w:val="decimal"/>
      <w:lvlText w:val="%1."/>
      <w:lvlJc w:val="left"/>
      <w:pPr>
        <w:ind w:left="1080" w:hanging="360"/>
      </w:p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2815" w:hanging="180"/>
      </w:pPr>
    </w:lvl>
    <w:lvl w:ilvl="3">
      <w:start w:val="1"/>
      <w:numFmt w:val="decimal"/>
      <w:lvlText w:val="%4."/>
      <w:lvlJc w:val="left"/>
      <w:pPr>
        <w:ind w:left="3535" w:hanging="360"/>
      </w:pPr>
    </w:lvl>
    <w:lvl w:ilvl="4">
      <w:start w:val="1"/>
      <w:numFmt w:val="lowerLetter"/>
      <w:lvlText w:val="%5."/>
      <w:lvlJc w:val="left"/>
      <w:pPr>
        <w:ind w:left="4255" w:hanging="360"/>
      </w:pPr>
    </w:lvl>
    <w:lvl w:ilvl="5">
      <w:start w:val="1"/>
      <w:numFmt w:val="lowerRoman"/>
      <w:lvlText w:val="%6."/>
      <w:lvlJc w:val="right"/>
      <w:pPr>
        <w:ind w:left="4975" w:hanging="180"/>
      </w:pPr>
    </w:lvl>
    <w:lvl w:ilvl="6">
      <w:start w:val="1"/>
      <w:numFmt w:val="decimal"/>
      <w:lvlText w:val="%7."/>
      <w:lvlJc w:val="left"/>
      <w:pPr>
        <w:ind w:left="5695" w:hanging="360"/>
      </w:pPr>
    </w:lvl>
    <w:lvl w:ilvl="7">
      <w:start w:val="1"/>
      <w:numFmt w:val="lowerLetter"/>
      <w:lvlText w:val="%8."/>
      <w:lvlJc w:val="left"/>
      <w:pPr>
        <w:ind w:left="6415" w:hanging="360"/>
      </w:pPr>
    </w:lvl>
    <w:lvl w:ilvl="8">
      <w:start w:val="1"/>
      <w:numFmt w:val="lowerRoman"/>
      <w:lvlText w:val="%9."/>
      <w:lvlJc w:val="right"/>
      <w:pPr>
        <w:ind w:left="7135" w:hanging="180"/>
      </w:pPr>
    </w:lvl>
  </w:abstractNum>
  <w:abstractNum w:abstractNumId="33" w15:restartNumberingAfterBreak="0">
    <w:nsid w:val="733D2E34"/>
    <w:multiLevelType w:val="multilevel"/>
    <w:tmpl w:val="61183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457057E"/>
    <w:multiLevelType w:val="multilevel"/>
    <w:tmpl w:val="D5DE342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5" w15:restartNumberingAfterBreak="0">
    <w:nsid w:val="755C1088"/>
    <w:multiLevelType w:val="multilevel"/>
    <w:tmpl w:val="C5EEE11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8900ACC"/>
    <w:multiLevelType w:val="hybridMultilevel"/>
    <w:tmpl w:val="4620B69E"/>
    <w:lvl w:ilvl="0" w:tplc="3F3E8008">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A50188A"/>
    <w:multiLevelType w:val="multilevel"/>
    <w:tmpl w:val="B7D86F0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EBD75E2"/>
    <w:multiLevelType w:val="hybridMultilevel"/>
    <w:tmpl w:val="5C8A9BF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FE95AB0"/>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3"/>
  </w:num>
  <w:num w:numId="2">
    <w:abstractNumId w:val="8"/>
  </w:num>
  <w:num w:numId="3">
    <w:abstractNumId w:val="1"/>
  </w:num>
  <w:num w:numId="4">
    <w:abstractNumId w:val="0"/>
  </w:num>
  <w:num w:numId="5">
    <w:abstractNumId w:val="31"/>
  </w:num>
  <w:num w:numId="6">
    <w:abstractNumId w:val="27"/>
  </w:num>
  <w:num w:numId="7">
    <w:abstractNumId w:val="10"/>
  </w:num>
  <w:num w:numId="8">
    <w:abstractNumId w:val="13"/>
  </w:num>
  <w:num w:numId="9">
    <w:abstractNumId w:val="36"/>
  </w:num>
  <w:num w:numId="10">
    <w:abstractNumId w:val="22"/>
  </w:num>
  <w:num w:numId="11">
    <w:abstractNumId w:val="17"/>
  </w:num>
  <w:num w:numId="12">
    <w:abstractNumId w:val="28"/>
  </w:num>
  <w:num w:numId="13">
    <w:abstractNumId w:val="2"/>
  </w:num>
  <w:num w:numId="14">
    <w:abstractNumId w:val="24"/>
  </w:num>
  <w:num w:numId="15">
    <w:abstractNumId w:val="15"/>
  </w:num>
  <w:num w:numId="16">
    <w:abstractNumId w:val="20"/>
  </w:num>
  <w:num w:numId="17">
    <w:abstractNumId w:val="30"/>
  </w:num>
  <w:num w:numId="18">
    <w:abstractNumId w:val="29"/>
  </w:num>
  <w:num w:numId="19">
    <w:abstractNumId w:val="34"/>
  </w:num>
  <w:num w:numId="20">
    <w:abstractNumId w:val="23"/>
  </w:num>
  <w:num w:numId="21">
    <w:abstractNumId w:val="16"/>
  </w:num>
  <w:num w:numId="22">
    <w:abstractNumId w:val="18"/>
  </w:num>
  <w:num w:numId="23">
    <w:abstractNumId w:val="35"/>
  </w:num>
  <w:num w:numId="24">
    <w:abstractNumId w:val="6"/>
  </w:num>
  <w:num w:numId="25">
    <w:abstractNumId w:val="11"/>
  </w:num>
  <w:num w:numId="26">
    <w:abstractNumId w:val="32"/>
  </w:num>
  <w:num w:numId="27">
    <w:abstractNumId w:val="25"/>
  </w:num>
  <w:num w:numId="28">
    <w:abstractNumId w:val="12"/>
  </w:num>
  <w:num w:numId="29">
    <w:abstractNumId w:val="7"/>
  </w:num>
  <w:num w:numId="30">
    <w:abstractNumId w:val="19"/>
  </w:num>
  <w:num w:numId="31">
    <w:abstractNumId w:val="14"/>
  </w:num>
  <w:num w:numId="32">
    <w:abstractNumId w:val="26"/>
  </w:num>
  <w:num w:numId="33">
    <w:abstractNumId w:val="38"/>
  </w:num>
  <w:num w:numId="34">
    <w:abstractNumId w:val="4"/>
  </w:num>
  <w:num w:numId="35">
    <w:abstractNumId w:val="5"/>
  </w:num>
  <w:num w:numId="36">
    <w:abstractNumId w:val="9"/>
  </w:num>
  <w:num w:numId="37">
    <w:abstractNumId w:val="39"/>
  </w:num>
  <w:num w:numId="38">
    <w:abstractNumId w:val="21"/>
  </w:num>
  <w:num w:numId="39">
    <w:abstractNumId w:val="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75"/>
    <w:rsid w:val="00002810"/>
    <w:rsid w:val="00021512"/>
    <w:rsid w:val="00045EA7"/>
    <w:rsid w:val="00056599"/>
    <w:rsid w:val="00066BC6"/>
    <w:rsid w:val="00081FC7"/>
    <w:rsid w:val="000A1E09"/>
    <w:rsid w:val="000B65E8"/>
    <w:rsid w:val="000C7CAD"/>
    <w:rsid w:val="000D69EF"/>
    <w:rsid w:val="00163596"/>
    <w:rsid w:val="00171F51"/>
    <w:rsid w:val="00172FE3"/>
    <w:rsid w:val="0019017D"/>
    <w:rsid w:val="001A525D"/>
    <w:rsid w:val="001B2039"/>
    <w:rsid w:val="001C7983"/>
    <w:rsid w:val="001D3BE3"/>
    <w:rsid w:val="002108B0"/>
    <w:rsid w:val="0023403F"/>
    <w:rsid w:val="002466F5"/>
    <w:rsid w:val="0025160A"/>
    <w:rsid w:val="002731C6"/>
    <w:rsid w:val="002812C2"/>
    <w:rsid w:val="0028184A"/>
    <w:rsid w:val="002952A7"/>
    <w:rsid w:val="00295CC4"/>
    <w:rsid w:val="002A6405"/>
    <w:rsid w:val="002B7882"/>
    <w:rsid w:val="002E50CE"/>
    <w:rsid w:val="002E640F"/>
    <w:rsid w:val="00332B22"/>
    <w:rsid w:val="00336491"/>
    <w:rsid w:val="00350EE5"/>
    <w:rsid w:val="0036236F"/>
    <w:rsid w:val="00374B5B"/>
    <w:rsid w:val="00383F76"/>
    <w:rsid w:val="003C2621"/>
    <w:rsid w:val="003D6953"/>
    <w:rsid w:val="0040168C"/>
    <w:rsid w:val="00424620"/>
    <w:rsid w:val="00454FDD"/>
    <w:rsid w:val="004A3AC8"/>
    <w:rsid w:val="004B5324"/>
    <w:rsid w:val="004F00E9"/>
    <w:rsid w:val="004F5899"/>
    <w:rsid w:val="005035BB"/>
    <w:rsid w:val="005119BB"/>
    <w:rsid w:val="005220B8"/>
    <w:rsid w:val="00526B28"/>
    <w:rsid w:val="00533344"/>
    <w:rsid w:val="00536848"/>
    <w:rsid w:val="0054049A"/>
    <w:rsid w:val="00547CAD"/>
    <w:rsid w:val="0057491E"/>
    <w:rsid w:val="0058523D"/>
    <w:rsid w:val="0059324D"/>
    <w:rsid w:val="005B500B"/>
    <w:rsid w:val="005E458C"/>
    <w:rsid w:val="005E5A7A"/>
    <w:rsid w:val="0060125A"/>
    <w:rsid w:val="00603E3A"/>
    <w:rsid w:val="00650EB7"/>
    <w:rsid w:val="0065733F"/>
    <w:rsid w:val="006603D8"/>
    <w:rsid w:val="006969C2"/>
    <w:rsid w:val="006C2888"/>
    <w:rsid w:val="006D1303"/>
    <w:rsid w:val="006D4358"/>
    <w:rsid w:val="006D43EF"/>
    <w:rsid w:val="006F2B75"/>
    <w:rsid w:val="00701098"/>
    <w:rsid w:val="00734DC7"/>
    <w:rsid w:val="00740E24"/>
    <w:rsid w:val="00745E04"/>
    <w:rsid w:val="00750218"/>
    <w:rsid w:val="00755091"/>
    <w:rsid w:val="00765133"/>
    <w:rsid w:val="00782ECA"/>
    <w:rsid w:val="007B255C"/>
    <w:rsid w:val="007C1198"/>
    <w:rsid w:val="007C50A9"/>
    <w:rsid w:val="007D6501"/>
    <w:rsid w:val="00817712"/>
    <w:rsid w:val="008243E9"/>
    <w:rsid w:val="00830906"/>
    <w:rsid w:val="00831B75"/>
    <w:rsid w:val="00884B44"/>
    <w:rsid w:val="008912A9"/>
    <w:rsid w:val="008C14E6"/>
    <w:rsid w:val="008C2C16"/>
    <w:rsid w:val="008F7AE8"/>
    <w:rsid w:val="008F7D6D"/>
    <w:rsid w:val="00955097"/>
    <w:rsid w:val="00961A1C"/>
    <w:rsid w:val="009A3A04"/>
    <w:rsid w:val="009C186B"/>
    <w:rsid w:val="009C1F6E"/>
    <w:rsid w:val="009D27BD"/>
    <w:rsid w:val="009F38CD"/>
    <w:rsid w:val="00A04F3D"/>
    <w:rsid w:val="00A07BAC"/>
    <w:rsid w:val="00A16F97"/>
    <w:rsid w:val="00A37E1C"/>
    <w:rsid w:val="00A4242A"/>
    <w:rsid w:val="00A4642E"/>
    <w:rsid w:val="00A80247"/>
    <w:rsid w:val="00A9229A"/>
    <w:rsid w:val="00AD4A63"/>
    <w:rsid w:val="00AD5C61"/>
    <w:rsid w:val="00AE2004"/>
    <w:rsid w:val="00B077A7"/>
    <w:rsid w:val="00B12C37"/>
    <w:rsid w:val="00B21B1A"/>
    <w:rsid w:val="00B255C2"/>
    <w:rsid w:val="00B50A9C"/>
    <w:rsid w:val="00B622B1"/>
    <w:rsid w:val="00B87268"/>
    <w:rsid w:val="00B951BB"/>
    <w:rsid w:val="00B97BDF"/>
    <w:rsid w:val="00BA274C"/>
    <w:rsid w:val="00BA73B2"/>
    <w:rsid w:val="00BB671D"/>
    <w:rsid w:val="00BC4BAC"/>
    <w:rsid w:val="00BC576A"/>
    <w:rsid w:val="00BC647D"/>
    <w:rsid w:val="00BD04BB"/>
    <w:rsid w:val="00BD2ED1"/>
    <w:rsid w:val="00BD45D7"/>
    <w:rsid w:val="00BE5036"/>
    <w:rsid w:val="00C11EE4"/>
    <w:rsid w:val="00C268D7"/>
    <w:rsid w:val="00C44779"/>
    <w:rsid w:val="00C44A5C"/>
    <w:rsid w:val="00C507C3"/>
    <w:rsid w:val="00C56091"/>
    <w:rsid w:val="00C619AD"/>
    <w:rsid w:val="00C917AB"/>
    <w:rsid w:val="00C91F03"/>
    <w:rsid w:val="00C9294C"/>
    <w:rsid w:val="00CB3C28"/>
    <w:rsid w:val="00CC0836"/>
    <w:rsid w:val="00CF25DF"/>
    <w:rsid w:val="00D021DB"/>
    <w:rsid w:val="00D02A8F"/>
    <w:rsid w:val="00D02E88"/>
    <w:rsid w:val="00D22AA3"/>
    <w:rsid w:val="00D33B3E"/>
    <w:rsid w:val="00D7358B"/>
    <w:rsid w:val="00D93353"/>
    <w:rsid w:val="00DA3695"/>
    <w:rsid w:val="00DB2DAF"/>
    <w:rsid w:val="00DB42CD"/>
    <w:rsid w:val="00DC41C0"/>
    <w:rsid w:val="00DD68CC"/>
    <w:rsid w:val="00E10559"/>
    <w:rsid w:val="00E45448"/>
    <w:rsid w:val="00E52405"/>
    <w:rsid w:val="00E671E1"/>
    <w:rsid w:val="00E72921"/>
    <w:rsid w:val="00EA2D8C"/>
    <w:rsid w:val="00EA4EA3"/>
    <w:rsid w:val="00EA675B"/>
    <w:rsid w:val="00EB3FEE"/>
    <w:rsid w:val="00EB77C6"/>
    <w:rsid w:val="00ED2605"/>
    <w:rsid w:val="00EE5A1A"/>
    <w:rsid w:val="00F25CDC"/>
    <w:rsid w:val="00F42AD9"/>
    <w:rsid w:val="00F61B83"/>
    <w:rsid w:val="00F7218A"/>
    <w:rsid w:val="00F73E78"/>
    <w:rsid w:val="00F7443F"/>
    <w:rsid w:val="00F86506"/>
    <w:rsid w:val="00F9735E"/>
    <w:rsid w:val="00FA2397"/>
    <w:rsid w:val="00FC20B2"/>
    <w:rsid w:val="00FC5A85"/>
    <w:rsid w:val="00FE56A8"/>
    <w:rsid w:val="00FF05B3"/>
    <w:rsid w:val="00FF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DF50"/>
  <w15:docId w15:val="{E1C35DC3-4CE1-4919-99DB-780573B4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A7"/>
  </w:style>
  <w:style w:type="paragraph" w:styleId="Ttulo1">
    <w:name w:val="heading 1"/>
    <w:basedOn w:val="Normal"/>
    <w:next w:val="Normal"/>
    <w:link w:val="Ttulo1Car"/>
    <w:uiPriority w:val="9"/>
    <w:qFormat/>
    <w:rsid w:val="002952A7"/>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2952A7"/>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2952A7"/>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2952A7"/>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2952A7"/>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2952A7"/>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2952A7"/>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2952A7"/>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2952A7"/>
    <w:pPr>
      <w:keepNext/>
      <w:keepLines/>
      <w:spacing w:before="120" w:after="0"/>
      <w:outlineLvl w:val="8"/>
    </w:pPr>
    <w:rPr>
      <w:i/>
      <w:i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2952A7"/>
    <w:pPr>
      <w:spacing w:after="0" w:line="240" w:lineRule="auto"/>
      <w:contextualSpacing/>
      <w:jc w:val="center"/>
    </w:pPr>
    <w:rPr>
      <w:rFonts w:asciiTheme="majorHAnsi" w:eastAsiaTheme="majorEastAsia" w:hAnsiTheme="majorHAnsi" w:cstheme="majorBidi"/>
      <w:b/>
      <w:bCs/>
      <w:spacing w:val="-7"/>
      <w:sz w:val="48"/>
      <w:szCs w:val="48"/>
    </w:rPr>
  </w:style>
  <w:style w:type="table" w:customStyle="1" w:styleId="TableNormal0">
    <w:name w:val="Table Normal"/>
    <w:tblPr>
      <w:tblCellMar>
        <w:top w:w="0" w:type="dxa"/>
        <w:left w:w="0" w:type="dxa"/>
        <w:bottom w:w="0" w:type="dxa"/>
        <w:right w:w="0" w:type="dxa"/>
      </w:tblCellMar>
    </w:tblPr>
  </w:style>
  <w:style w:type="paragraph" w:styleId="Sinespaciado">
    <w:name w:val="No Spacing"/>
    <w:aliases w:val="Aries,k,Sin espaciado1"/>
    <w:link w:val="SinespaciadoCar"/>
    <w:uiPriority w:val="1"/>
    <w:qFormat/>
    <w:rsid w:val="002952A7"/>
    <w:pPr>
      <w:spacing w:after="0" w:line="240" w:lineRule="auto"/>
    </w:pPr>
  </w:style>
  <w:style w:type="paragraph" w:customStyle="1" w:styleId="Default">
    <w:name w:val="Default"/>
    <w:rsid w:val="000A342B"/>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Ttulo1Car">
    <w:name w:val="Título 1 Car"/>
    <w:basedOn w:val="Fuentedeprrafopredeter"/>
    <w:link w:val="Ttulo1"/>
    <w:uiPriority w:val="9"/>
    <w:rsid w:val="002952A7"/>
    <w:rPr>
      <w:rFonts w:asciiTheme="majorHAnsi" w:eastAsiaTheme="majorEastAsia" w:hAnsiTheme="majorHAnsi" w:cstheme="majorBidi"/>
      <w:b/>
      <w:bCs/>
      <w:caps/>
      <w:spacing w:val="4"/>
      <w:sz w:val="28"/>
      <w:szCs w:val="28"/>
    </w:rPr>
  </w:style>
  <w:style w:type="paragraph" w:styleId="Prrafodelista">
    <w:name w:val="List Paragraph"/>
    <w:basedOn w:val="Normal"/>
    <w:uiPriority w:val="34"/>
    <w:qFormat/>
    <w:rsid w:val="00A206F9"/>
    <w:pPr>
      <w:ind w:left="720"/>
      <w:contextualSpacing/>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A Fußnotentext,FA,FC"/>
    <w:basedOn w:val="Normal"/>
    <w:link w:val="TextonotapieCar"/>
    <w:uiPriority w:val="99"/>
    <w:unhideWhenUsed/>
    <w:rsid w:val="00A206F9"/>
    <w:pPr>
      <w:spacing w:after="0" w:line="240" w:lineRule="auto"/>
    </w:pPr>
    <w:rPr>
      <w:rFonts w:ascii="Times New Roman" w:eastAsia="Times New Roman" w:hAnsi="Times New Roman"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uiPriority w:val="99"/>
    <w:rsid w:val="00A206F9"/>
    <w:rPr>
      <w:rFonts w:ascii="Times New Roman" w:eastAsia="Times New Roman" w:hAnsi="Times New Roman" w:cs="Times New Roman"/>
      <w:sz w:val="20"/>
      <w:szCs w:val="20"/>
    </w:rPr>
  </w:style>
  <w:style w:type="character" w:styleId="Refdenotaalpie">
    <w:name w:val="footnote reference"/>
    <w:aliases w:val="referencia nota al pie,Texto de nota al pie,Pie de pagina,Ref. de nota al pie2,BVI fnr,Footnote symbol,Footnote,Referencia nota al pie,BVI fnr Car Car,BVI fnr Car,BVI fnr Car Car Car Car,4_G,Footnote number,Appel note de bas de page"/>
    <w:basedOn w:val="Fuentedeprrafopredeter"/>
    <w:link w:val="AppelnotedebasdepageCharCharChar1CharCharCarattereCharCharCharCharCharCharCharCharCharCharCharCharCharCharCharCharCharCharCharCharCharCharCharCharCharCharCharCharCharCharChar"/>
    <w:uiPriority w:val="99"/>
    <w:unhideWhenUsed/>
    <w:qFormat/>
    <w:rsid w:val="00A206F9"/>
    <w:rPr>
      <w:vertAlign w:val="superscript"/>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A206F9"/>
    <w:pPr>
      <w:spacing w:after="0" w:line="240" w:lineRule="auto"/>
    </w:pPr>
    <w:rPr>
      <w:vertAlign w:val="superscript"/>
    </w:rPr>
  </w:style>
  <w:style w:type="paragraph" w:styleId="Subttulo">
    <w:name w:val="Subtitle"/>
    <w:basedOn w:val="Normal"/>
    <w:next w:val="Normal"/>
    <w:link w:val="SubttuloCar"/>
    <w:uiPriority w:val="11"/>
    <w:qFormat/>
    <w:rsid w:val="002952A7"/>
    <w:pPr>
      <w:numPr>
        <w:ilvl w:val="1"/>
      </w:numPr>
      <w:spacing w:after="240"/>
      <w:jc w:val="center"/>
    </w:pPr>
    <w:rPr>
      <w:rFonts w:asciiTheme="majorHAnsi" w:eastAsiaTheme="majorEastAsia" w:hAnsiTheme="majorHAnsi" w:cstheme="majorBidi"/>
      <w:sz w:val="24"/>
      <w:szCs w:val="24"/>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D7358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7358B"/>
  </w:style>
  <w:style w:type="paragraph" w:styleId="Piedepgina">
    <w:name w:val="footer"/>
    <w:basedOn w:val="Normal"/>
    <w:link w:val="PiedepginaCar"/>
    <w:uiPriority w:val="99"/>
    <w:unhideWhenUsed/>
    <w:rsid w:val="00D7358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7358B"/>
  </w:style>
  <w:style w:type="character" w:customStyle="1" w:styleId="SinespaciadoCar">
    <w:name w:val="Sin espaciado Car"/>
    <w:aliases w:val="Aries Car,k Car,Sin espaciado1 Car"/>
    <w:link w:val="Sinespaciado"/>
    <w:uiPriority w:val="1"/>
    <w:locked/>
    <w:rsid w:val="00FE56A8"/>
  </w:style>
  <w:style w:type="paragraph" w:styleId="Textodeglobo">
    <w:name w:val="Balloon Text"/>
    <w:basedOn w:val="Normal"/>
    <w:link w:val="TextodegloboCar"/>
    <w:uiPriority w:val="99"/>
    <w:semiHidden/>
    <w:unhideWhenUsed/>
    <w:rsid w:val="004F58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5899"/>
    <w:rPr>
      <w:rFonts w:ascii="Segoe UI" w:hAnsi="Segoe UI" w:cs="Segoe UI"/>
      <w:sz w:val="18"/>
      <w:szCs w:val="18"/>
    </w:rPr>
  </w:style>
  <w:style w:type="character" w:customStyle="1" w:styleId="Ttulo2Car">
    <w:name w:val="Título 2 Car"/>
    <w:basedOn w:val="Fuentedeprrafopredeter"/>
    <w:link w:val="Ttulo2"/>
    <w:uiPriority w:val="9"/>
    <w:semiHidden/>
    <w:rsid w:val="002952A7"/>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2952A7"/>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2952A7"/>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2952A7"/>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2952A7"/>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2952A7"/>
    <w:rPr>
      <w:i/>
      <w:iCs/>
    </w:rPr>
  </w:style>
  <w:style w:type="character" w:customStyle="1" w:styleId="Ttulo8Car">
    <w:name w:val="Título 8 Car"/>
    <w:basedOn w:val="Fuentedeprrafopredeter"/>
    <w:link w:val="Ttulo8"/>
    <w:uiPriority w:val="9"/>
    <w:semiHidden/>
    <w:rsid w:val="002952A7"/>
    <w:rPr>
      <w:b/>
      <w:bCs/>
    </w:rPr>
  </w:style>
  <w:style w:type="character" w:customStyle="1" w:styleId="Ttulo9Car">
    <w:name w:val="Título 9 Car"/>
    <w:basedOn w:val="Fuentedeprrafopredeter"/>
    <w:link w:val="Ttulo9"/>
    <w:uiPriority w:val="9"/>
    <w:semiHidden/>
    <w:rsid w:val="002952A7"/>
    <w:rPr>
      <w:i/>
      <w:iCs/>
    </w:rPr>
  </w:style>
  <w:style w:type="paragraph" w:styleId="Descripcin">
    <w:name w:val="caption"/>
    <w:basedOn w:val="Normal"/>
    <w:next w:val="Normal"/>
    <w:uiPriority w:val="35"/>
    <w:semiHidden/>
    <w:unhideWhenUsed/>
    <w:qFormat/>
    <w:rsid w:val="002952A7"/>
    <w:rPr>
      <w:b/>
      <w:bCs/>
      <w:sz w:val="18"/>
      <w:szCs w:val="18"/>
    </w:rPr>
  </w:style>
  <w:style w:type="character" w:customStyle="1" w:styleId="TtuloCar">
    <w:name w:val="Título Car"/>
    <w:basedOn w:val="Fuentedeprrafopredeter"/>
    <w:link w:val="Ttulo"/>
    <w:uiPriority w:val="10"/>
    <w:rsid w:val="002952A7"/>
    <w:rPr>
      <w:rFonts w:asciiTheme="majorHAnsi" w:eastAsiaTheme="majorEastAsia" w:hAnsiTheme="majorHAnsi" w:cstheme="majorBidi"/>
      <w:b/>
      <w:bCs/>
      <w:spacing w:val="-7"/>
      <w:sz w:val="48"/>
      <w:szCs w:val="48"/>
    </w:rPr>
  </w:style>
  <w:style w:type="character" w:customStyle="1" w:styleId="SubttuloCar">
    <w:name w:val="Subtítulo Car"/>
    <w:basedOn w:val="Fuentedeprrafopredeter"/>
    <w:link w:val="Subttulo"/>
    <w:uiPriority w:val="11"/>
    <w:rsid w:val="002952A7"/>
    <w:rPr>
      <w:rFonts w:asciiTheme="majorHAnsi" w:eastAsiaTheme="majorEastAsia" w:hAnsiTheme="majorHAnsi" w:cstheme="majorBidi"/>
      <w:sz w:val="24"/>
      <w:szCs w:val="24"/>
    </w:rPr>
  </w:style>
  <w:style w:type="character" w:styleId="Textoennegrita">
    <w:name w:val="Strong"/>
    <w:basedOn w:val="Fuentedeprrafopredeter"/>
    <w:uiPriority w:val="22"/>
    <w:qFormat/>
    <w:rsid w:val="002952A7"/>
    <w:rPr>
      <w:b/>
      <w:bCs/>
      <w:color w:val="auto"/>
    </w:rPr>
  </w:style>
  <w:style w:type="character" w:styleId="nfasis">
    <w:name w:val="Emphasis"/>
    <w:basedOn w:val="Fuentedeprrafopredeter"/>
    <w:uiPriority w:val="20"/>
    <w:qFormat/>
    <w:rsid w:val="002952A7"/>
    <w:rPr>
      <w:i/>
      <w:iCs/>
      <w:color w:val="auto"/>
    </w:rPr>
  </w:style>
  <w:style w:type="paragraph" w:styleId="Cita">
    <w:name w:val="Quote"/>
    <w:basedOn w:val="Normal"/>
    <w:next w:val="Normal"/>
    <w:link w:val="CitaCar"/>
    <w:uiPriority w:val="29"/>
    <w:qFormat/>
    <w:rsid w:val="002952A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2952A7"/>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2952A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2952A7"/>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2952A7"/>
    <w:rPr>
      <w:i/>
      <w:iCs/>
      <w:color w:val="auto"/>
    </w:rPr>
  </w:style>
  <w:style w:type="character" w:styleId="nfasisintenso">
    <w:name w:val="Intense Emphasis"/>
    <w:basedOn w:val="Fuentedeprrafopredeter"/>
    <w:uiPriority w:val="21"/>
    <w:qFormat/>
    <w:rsid w:val="002952A7"/>
    <w:rPr>
      <w:b/>
      <w:bCs/>
      <w:i/>
      <w:iCs/>
      <w:color w:val="auto"/>
    </w:rPr>
  </w:style>
  <w:style w:type="character" w:styleId="Referenciasutil">
    <w:name w:val="Subtle Reference"/>
    <w:basedOn w:val="Fuentedeprrafopredeter"/>
    <w:uiPriority w:val="31"/>
    <w:qFormat/>
    <w:rsid w:val="002952A7"/>
    <w:rPr>
      <w:smallCaps/>
      <w:color w:val="auto"/>
      <w:u w:val="single" w:color="7F7F7F" w:themeColor="text1" w:themeTint="80"/>
    </w:rPr>
  </w:style>
  <w:style w:type="character" w:styleId="Referenciaintensa">
    <w:name w:val="Intense Reference"/>
    <w:basedOn w:val="Fuentedeprrafopredeter"/>
    <w:uiPriority w:val="32"/>
    <w:qFormat/>
    <w:rsid w:val="002952A7"/>
    <w:rPr>
      <w:b/>
      <w:bCs/>
      <w:smallCaps/>
      <w:color w:val="auto"/>
      <w:u w:val="single"/>
    </w:rPr>
  </w:style>
  <w:style w:type="character" w:styleId="Ttulodellibro">
    <w:name w:val="Book Title"/>
    <w:basedOn w:val="Fuentedeprrafopredeter"/>
    <w:uiPriority w:val="33"/>
    <w:qFormat/>
    <w:rsid w:val="002952A7"/>
    <w:rPr>
      <w:b/>
      <w:bCs/>
      <w:smallCaps/>
      <w:color w:val="auto"/>
    </w:rPr>
  </w:style>
  <w:style w:type="paragraph" w:styleId="TtuloTDC">
    <w:name w:val="TOC Heading"/>
    <w:basedOn w:val="Ttulo1"/>
    <w:next w:val="Normal"/>
    <w:uiPriority w:val="39"/>
    <w:semiHidden/>
    <w:unhideWhenUsed/>
    <w:qFormat/>
    <w:rsid w:val="002952A7"/>
    <w:pPr>
      <w:outlineLvl w:val="9"/>
    </w:pPr>
  </w:style>
  <w:style w:type="table" w:styleId="Tablaconcuadrcula">
    <w:name w:val="Table Grid"/>
    <w:basedOn w:val="Tablanormal"/>
    <w:uiPriority w:val="39"/>
    <w:rsid w:val="00295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19AD"/>
    <w:pPr>
      <w:spacing w:before="100" w:beforeAutospacing="1" w:after="100" w:afterAutospacing="1" w:line="240" w:lineRule="auto"/>
      <w:jc w:val="left"/>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541544">
      <w:bodyDiv w:val="1"/>
      <w:marLeft w:val="0"/>
      <w:marRight w:val="0"/>
      <w:marTop w:val="0"/>
      <w:marBottom w:val="0"/>
      <w:divBdr>
        <w:top w:val="none" w:sz="0" w:space="0" w:color="auto"/>
        <w:left w:val="none" w:sz="0" w:space="0" w:color="auto"/>
        <w:bottom w:val="none" w:sz="0" w:space="0" w:color="auto"/>
        <w:right w:val="none" w:sz="0" w:space="0" w:color="auto"/>
      </w:divBdr>
    </w:div>
    <w:div w:id="1042292265">
      <w:bodyDiv w:val="1"/>
      <w:marLeft w:val="0"/>
      <w:marRight w:val="0"/>
      <w:marTop w:val="0"/>
      <w:marBottom w:val="0"/>
      <w:divBdr>
        <w:top w:val="none" w:sz="0" w:space="0" w:color="auto"/>
        <w:left w:val="none" w:sz="0" w:space="0" w:color="auto"/>
        <w:bottom w:val="none" w:sz="0" w:space="0" w:color="auto"/>
        <w:right w:val="none" w:sz="0" w:space="0" w:color="auto"/>
      </w:divBdr>
    </w:div>
    <w:div w:id="1117988484">
      <w:bodyDiv w:val="1"/>
      <w:marLeft w:val="0"/>
      <w:marRight w:val="0"/>
      <w:marTop w:val="0"/>
      <w:marBottom w:val="0"/>
      <w:divBdr>
        <w:top w:val="none" w:sz="0" w:space="0" w:color="auto"/>
        <w:left w:val="none" w:sz="0" w:space="0" w:color="auto"/>
        <w:bottom w:val="none" w:sz="0" w:space="0" w:color="auto"/>
        <w:right w:val="none" w:sz="0" w:space="0" w:color="auto"/>
      </w:divBdr>
    </w:div>
    <w:div w:id="1536384940">
      <w:bodyDiv w:val="1"/>
      <w:marLeft w:val="0"/>
      <w:marRight w:val="0"/>
      <w:marTop w:val="0"/>
      <w:marBottom w:val="0"/>
      <w:divBdr>
        <w:top w:val="none" w:sz="0" w:space="0" w:color="auto"/>
        <w:left w:val="none" w:sz="0" w:space="0" w:color="auto"/>
        <w:bottom w:val="none" w:sz="0" w:space="0" w:color="auto"/>
        <w:right w:val="none" w:sz="0" w:space="0" w:color="auto"/>
      </w:divBdr>
    </w:div>
    <w:div w:id="1553271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KHhqHaMlRFGN+sQaXBVBoiqP4w==">AMUW2mUrgPTxiw9v930EpxIzvCLox7Ui1guIro5o+0odZAPANnGMcq1+CUE+SBE6Dj7e6D7wACDRz0Uk86Hjf48ViFPcVl7nPn4AnTlDzjuUgezODuaP7Ly0pnArYmX9xaL8biv/IUcO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77AA0648-B070-4C80-BFA5-7E0713F2E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843</Words>
  <Characters>4641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Sebastian Ortega Linares</dc:creator>
  <cp:lastModifiedBy>Luis Carlos Rojas Ortiz</cp:lastModifiedBy>
  <cp:revision>5</cp:revision>
  <cp:lastPrinted>2025-06-25T15:25:00Z</cp:lastPrinted>
  <dcterms:created xsi:type="dcterms:W3CDTF">2025-06-25T15:09:00Z</dcterms:created>
  <dcterms:modified xsi:type="dcterms:W3CDTF">2025-06-25T15:54:00Z</dcterms:modified>
</cp:coreProperties>
</file>